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E2177" w14:textId="77777777" w:rsidR="00C22FB5" w:rsidRDefault="00000000">
      <w:pPr>
        <w:widowControl/>
        <w:jc w:val="left"/>
        <w:outlineLvl w:val="0"/>
      </w:pPr>
      <w:r>
        <w:rPr>
          <w:rFonts w:ascii="仿宋" w:eastAsia="仿宋" w:hAnsi="仿宋" w:cs="仿宋" w:hint="eastAsia"/>
          <w:b/>
          <w:sz w:val="32"/>
          <w:szCs w:val="32"/>
        </w:rPr>
        <w:t>附件3  技术评分表（100分，主观分标注黄色）</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1032"/>
        <w:gridCol w:w="612"/>
        <w:gridCol w:w="4619"/>
        <w:gridCol w:w="3626"/>
      </w:tblGrid>
      <w:tr w:rsidR="00C22FB5" w14:paraId="4C2962A6" w14:textId="77777777">
        <w:trPr>
          <w:trHeight w:val="661"/>
          <w:jc w:val="center"/>
        </w:trPr>
        <w:tc>
          <w:tcPr>
            <w:tcW w:w="678" w:type="dxa"/>
            <w:noWrap/>
            <w:vAlign w:val="center"/>
          </w:tcPr>
          <w:p w14:paraId="3FE6A4E0" w14:textId="77777777" w:rsidR="00C22FB5" w:rsidRDefault="00000000">
            <w:pPr>
              <w:jc w:val="center"/>
              <w:rPr>
                <w:rFonts w:ascii="仿宋" w:eastAsia="仿宋" w:hAnsi="仿宋" w:cs="仿宋" w:hint="eastAsia"/>
                <w:b/>
                <w:bCs/>
                <w:sz w:val="20"/>
              </w:rPr>
            </w:pPr>
            <w:r>
              <w:rPr>
                <w:rFonts w:ascii="仿宋" w:eastAsia="仿宋" w:hAnsi="仿宋" w:cs="仿宋" w:hint="eastAsia"/>
                <w:b/>
                <w:bCs/>
                <w:sz w:val="20"/>
              </w:rPr>
              <w:t>评分项</w:t>
            </w:r>
          </w:p>
        </w:tc>
        <w:tc>
          <w:tcPr>
            <w:tcW w:w="1032" w:type="dxa"/>
            <w:noWrap/>
            <w:vAlign w:val="center"/>
          </w:tcPr>
          <w:p w14:paraId="0E500CA1" w14:textId="77777777" w:rsidR="00C22FB5" w:rsidRDefault="00000000">
            <w:pPr>
              <w:jc w:val="center"/>
              <w:rPr>
                <w:rFonts w:ascii="仿宋" w:eastAsia="仿宋" w:hAnsi="仿宋" w:cs="仿宋" w:hint="eastAsia"/>
                <w:b/>
                <w:bCs/>
                <w:sz w:val="20"/>
              </w:rPr>
            </w:pPr>
            <w:r>
              <w:rPr>
                <w:rFonts w:ascii="仿宋" w:eastAsia="仿宋" w:hAnsi="仿宋" w:cs="仿宋" w:hint="eastAsia"/>
                <w:b/>
                <w:bCs/>
                <w:sz w:val="20"/>
              </w:rPr>
              <w:t>细化评分项</w:t>
            </w:r>
          </w:p>
        </w:tc>
        <w:tc>
          <w:tcPr>
            <w:tcW w:w="612" w:type="dxa"/>
            <w:noWrap/>
            <w:vAlign w:val="center"/>
          </w:tcPr>
          <w:p w14:paraId="30013B81" w14:textId="77777777" w:rsidR="00C22FB5" w:rsidRDefault="00000000">
            <w:pPr>
              <w:jc w:val="center"/>
              <w:rPr>
                <w:rFonts w:ascii="仿宋" w:eastAsia="仿宋" w:hAnsi="仿宋" w:cs="仿宋" w:hint="eastAsia"/>
                <w:b/>
                <w:bCs/>
                <w:sz w:val="20"/>
              </w:rPr>
            </w:pPr>
            <w:r>
              <w:rPr>
                <w:rFonts w:ascii="仿宋" w:eastAsia="仿宋" w:hAnsi="仿宋" w:cs="仿宋" w:hint="eastAsia"/>
                <w:b/>
                <w:bCs/>
                <w:sz w:val="20"/>
              </w:rPr>
              <w:t>分值</w:t>
            </w:r>
          </w:p>
        </w:tc>
        <w:tc>
          <w:tcPr>
            <w:tcW w:w="4619" w:type="dxa"/>
            <w:noWrap/>
            <w:vAlign w:val="center"/>
          </w:tcPr>
          <w:p w14:paraId="3A54947D" w14:textId="77777777" w:rsidR="00C22FB5" w:rsidRDefault="00000000">
            <w:pPr>
              <w:jc w:val="center"/>
              <w:rPr>
                <w:rFonts w:ascii="仿宋" w:eastAsia="仿宋" w:hAnsi="仿宋" w:cs="仿宋" w:hint="eastAsia"/>
                <w:b/>
                <w:bCs/>
                <w:sz w:val="20"/>
              </w:rPr>
            </w:pPr>
            <w:r>
              <w:rPr>
                <w:rFonts w:ascii="仿宋" w:eastAsia="仿宋" w:hAnsi="仿宋" w:cs="仿宋" w:hint="eastAsia"/>
                <w:b/>
                <w:bCs/>
                <w:sz w:val="20"/>
              </w:rPr>
              <w:t>评分标准</w:t>
            </w:r>
          </w:p>
        </w:tc>
        <w:tc>
          <w:tcPr>
            <w:tcW w:w="3626" w:type="dxa"/>
            <w:noWrap/>
            <w:vAlign w:val="center"/>
          </w:tcPr>
          <w:p w14:paraId="59D143F8" w14:textId="77777777" w:rsidR="00C22FB5" w:rsidRDefault="00000000">
            <w:pPr>
              <w:jc w:val="center"/>
              <w:rPr>
                <w:rFonts w:ascii="仿宋" w:eastAsia="仿宋" w:hAnsi="仿宋" w:cs="仿宋" w:hint="eastAsia"/>
                <w:b/>
                <w:bCs/>
                <w:sz w:val="20"/>
              </w:rPr>
            </w:pPr>
            <w:r>
              <w:rPr>
                <w:rFonts w:ascii="仿宋" w:eastAsia="仿宋" w:hAnsi="仿宋" w:cs="仿宋" w:hint="eastAsia"/>
                <w:b/>
                <w:bCs/>
                <w:sz w:val="20"/>
              </w:rPr>
              <w:t>提供的证明材料</w:t>
            </w:r>
          </w:p>
        </w:tc>
      </w:tr>
      <w:tr w:rsidR="00B769B0" w14:paraId="7792F8D1" w14:textId="77777777">
        <w:trPr>
          <w:trHeight w:val="2289"/>
          <w:jc w:val="center"/>
        </w:trPr>
        <w:tc>
          <w:tcPr>
            <w:tcW w:w="678" w:type="dxa"/>
            <w:vMerge w:val="restart"/>
            <w:noWrap/>
            <w:vAlign w:val="center"/>
          </w:tcPr>
          <w:p w14:paraId="6ABA672C" w14:textId="77777777" w:rsidR="00B769B0" w:rsidRDefault="00B769B0" w:rsidP="00B769B0">
            <w:pPr>
              <w:widowControl/>
              <w:jc w:val="center"/>
              <w:rPr>
                <w:rFonts w:ascii="仿宋" w:eastAsia="仿宋" w:hAnsi="仿宋" w:cs="仿宋" w:hint="eastAsia"/>
                <w:b/>
                <w:bCs/>
                <w:sz w:val="20"/>
              </w:rPr>
            </w:pPr>
            <w:r>
              <w:rPr>
                <w:rFonts w:ascii="仿宋" w:eastAsia="仿宋" w:hAnsi="仿宋" w:hint="eastAsia"/>
                <w:b/>
                <w:bCs/>
                <w:sz w:val="20"/>
              </w:rPr>
              <w:t>综合实力</w:t>
            </w:r>
          </w:p>
        </w:tc>
        <w:tc>
          <w:tcPr>
            <w:tcW w:w="1032" w:type="dxa"/>
            <w:noWrap/>
            <w:vAlign w:val="center"/>
          </w:tcPr>
          <w:p w14:paraId="0C150045" w14:textId="77777777" w:rsidR="00B769B0" w:rsidRDefault="00B769B0" w:rsidP="00B769B0">
            <w:pPr>
              <w:widowControl/>
              <w:jc w:val="center"/>
              <w:rPr>
                <w:rFonts w:ascii="仿宋" w:eastAsia="仿宋" w:hAnsi="仿宋" w:cs="仿宋" w:hint="eastAsia"/>
                <w:b/>
                <w:bCs/>
                <w:sz w:val="20"/>
              </w:rPr>
            </w:pPr>
            <w:r>
              <w:rPr>
                <w:rFonts w:ascii="仿宋" w:eastAsia="仿宋" w:hAnsi="仿宋" w:hint="eastAsia"/>
                <w:b/>
                <w:bCs/>
                <w:sz w:val="20"/>
              </w:rPr>
              <w:t>人员配置</w:t>
            </w:r>
          </w:p>
        </w:tc>
        <w:tc>
          <w:tcPr>
            <w:tcW w:w="612" w:type="dxa"/>
            <w:noWrap/>
            <w:vAlign w:val="center"/>
          </w:tcPr>
          <w:p w14:paraId="1CB7FF28" w14:textId="77777777" w:rsidR="00B769B0" w:rsidRDefault="00B769B0" w:rsidP="00B769B0">
            <w:pPr>
              <w:jc w:val="center"/>
              <w:rPr>
                <w:rFonts w:ascii="仿宋" w:eastAsia="仿宋" w:hAnsi="仿宋" w:cs="仿宋" w:hint="eastAsia"/>
                <w:sz w:val="20"/>
              </w:rPr>
            </w:pPr>
            <w:r>
              <w:rPr>
                <w:rFonts w:ascii="仿宋" w:eastAsia="仿宋" w:hAnsi="仿宋" w:hint="eastAsia"/>
                <w:sz w:val="20"/>
              </w:rPr>
              <w:t>26</w:t>
            </w:r>
          </w:p>
        </w:tc>
        <w:tc>
          <w:tcPr>
            <w:tcW w:w="4619" w:type="dxa"/>
            <w:vAlign w:val="center"/>
          </w:tcPr>
          <w:p w14:paraId="59C45BD3" w14:textId="315C3FC6" w:rsidR="00B769B0" w:rsidRDefault="00B769B0" w:rsidP="00B769B0">
            <w:pPr>
              <w:rPr>
                <w:rFonts w:ascii="仿宋" w:eastAsia="仿宋" w:hAnsi="仿宋" w:cs="仿宋" w:hint="eastAsia"/>
                <w:sz w:val="20"/>
              </w:rPr>
            </w:pPr>
            <w:r>
              <w:rPr>
                <w:rFonts w:ascii="仿宋" w:eastAsia="仿宋" w:hAnsi="仿宋" w:cs="仿宋" w:hint="eastAsia"/>
                <w:sz w:val="20"/>
              </w:rPr>
              <w:t>需为本项目配备技术服务团队。</w:t>
            </w:r>
            <w:r>
              <w:rPr>
                <w:rFonts w:ascii="仿宋" w:eastAsia="仿宋" w:hAnsi="仿宋" w:cs="仿宋" w:hint="eastAsia"/>
                <w:sz w:val="20"/>
              </w:rPr>
              <w:br/>
              <w:t>1.项目经理：具备本科</w:t>
            </w:r>
            <w:r w:rsidR="00203DBA">
              <w:rPr>
                <w:rFonts w:ascii="仿宋" w:eastAsia="仿宋" w:hAnsi="仿宋" w:cs="仿宋" w:hint="eastAsia"/>
                <w:sz w:val="20"/>
              </w:rPr>
              <w:t>及</w:t>
            </w:r>
            <w:r>
              <w:rPr>
                <w:rFonts w:ascii="仿宋" w:eastAsia="仿宋" w:hAnsi="仿宋" w:cs="仿宋" w:hint="eastAsia"/>
                <w:sz w:val="20"/>
              </w:rPr>
              <w:t>以上学历、8年及以上工作经验，得3分；</w:t>
            </w:r>
          </w:p>
          <w:p w14:paraId="6D43697E" w14:textId="77777777" w:rsidR="00B769B0" w:rsidRDefault="00B769B0" w:rsidP="00B769B0">
            <w:pPr>
              <w:rPr>
                <w:rFonts w:ascii="仿宋" w:eastAsia="仿宋" w:hAnsi="仿宋" w:cs="仿宋" w:hint="eastAsia"/>
                <w:sz w:val="20"/>
              </w:rPr>
            </w:pPr>
            <w:r>
              <w:rPr>
                <w:rFonts w:ascii="仿宋" w:eastAsia="仿宋" w:hAnsi="仿宋" w:cs="仿宋" w:hint="eastAsia"/>
                <w:sz w:val="20"/>
              </w:rPr>
              <w:t>具备PMP或高级及以上职称，得3分。不满足不得分。</w:t>
            </w:r>
            <w:r>
              <w:rPr>
                <w:rFonts w:ascii="仿宋" w:eastAsia="仿宋" w:hAnsi="仿宋" w:cs="仿宋" w:hint="eastAsia"/>
                <w:sz w:val="20"/>
              </w:rPr>
              <w:br/>
              <w:t>2.团队成员（不含项目经理）：不少于10人，人数不满足此项不得分。</w:t>
            </w:r>
            <w:r>
              <w:rPr>
                <w:rFonts w:ascii="仿宋" w:eastAsia="仿宋" w:hAnsi="仿宋" w:cs="仿宋" w:hint="eastAsia"/>
                <w:sz w:val="20"/>
              </w:rPr>
              <w:br/>
            </w:r>
            <w:r>
              <w:rPr>
                <w:rFonts w:ascii="仿宋" w:eastAsia="仿宋" w:hAnsi="仿宋" w:cs="仿宋"/>
                <w:sz w:val="20"/>
              </w:rPr>
              <w:t>①</w:t>
            </w:r>
            <w:r>
              <w:rPr>
                <w:rFonts w:ascii="仿宋" w:eastAsia="仿宋" w:hAnsi="仿宋" w:cs="仿宋" w:hint="eastAsia"/>
                <w:sz w:val="20"/>
              </w:rPr>
              <w:t>具备本科及以上学历，2年及以上工作经验，完全满足得10分，一人不满足扣1分，扣完为止。</w:t>
            </w:r>
            <w:r>
              <w:rPr>
                <w:rFonts w:ascii="仿宋" w:eastAsia="仿宋" w:hAnsi="仿宋" w:cs="仿宋" w:hint="eastAsia"/>
                <w:sz w:val="20"/>
              </w:rPr>
              <w:br/>
            </w:r>
            <w:r>
              <w:rPr>
                <w:rFonts w:ascii="仿宋" w:eastAsia="仿宋" w:hAnsi="仿宋" w:cs="仿宋"/>
                <w:sz w:val="20"/>
              </w:rPr>
              <w:t>②</w:t>
            </w:r>
            <w:r>
              <w:rPr>
                <w:rFonts w:ascii="仿宋" w:eastAsia="仿宋" w:hAnsi="仿宋" w:cs="仿宋" w:hint="eastAsia"/>
                <w:sz w:val="20"/>
              </w:rPr>
              <w:t>至少10人具备系统分析师、系统架构设计师、软件设计师、数据库类专业技能任一相关认证，完全满足得10分，一人不满足扣1分，扣完为止。具有多项认证的人员只能使用一项认证，人员不重复得分。</w:t>
            </w:r>
          </w:p>
        </w:tc>
        <w:tc>
          <w:tcPr>
            <w:tcW w:w="3626" w:type="dxa"/>
            <w:noWrap/>
            <w:vAlign w:val="center"/>
          </w:tcPr>
          <w:p w14:paraId="634F42C2" w14:textId="77777777" w:rsidR="00B769B0" w:rsidRPr="00CE12AA" w:rsidRDefault="00B769B0" w:rsidP="00B769B0">
            <w:pPr>
              <w:jc w:val="left"/>
              <w:rPr>
                <w:rFonts w:ascii="仿宋" w:eastAsia="仿宋" w:hAnsi="仿宋" w:hint="eastAsia"/>
                <w:color w:val="000000"/>
                <w:kern w:val="0"/>
                <w:sz w:val="20"/>
              </w:rPr>
            </w:pPr>
            <w:r w:rsidRPr="00CE12AA">
              <w:rPr>
                <w:rFonts w:ascii="仿宋" w:eastAsia="仿宋" w:hAnsi="仿宋" w:hint="eastAsia"/>
                <w:color w:val="000000"/>
                <w:kern w:val="0"/>
                <w:sz w:val="20"/>
              </w:rPr>
              <w:t>1、提供人员清单以及有效的身份证正反面扫描件。</w:t>
            </w:r>
          </w:p>
          <w:p w14:paraId="72C0FD3E" w14:textId="77777777" w:rsidR="00B769B0" w:rsidRPr="00CE12AA" w:rsidRDefault="00B769B0" w:rsidP="00B769B0">
            <w:pPr>
              <w:jc w:val="left"/>
              <w:rPr>
                <w:rFonts w:ascii="仿宋" w:eastAsia="仿宋" w:hAnsi="仿宋" w:hint="eastAsia"/>
                <w:color w:val="000000"/>
                <w:kern w:val="0"/>
                <w:sz w:val="20"/>
              </w:rPr>
            </w:pPr>
            <w:r w:rsidRPr="00CE12AA">
              <w:rPr>
                <w:rFonts w:ascii="仿宋" w:eastAsia="仿宋" w:hAnsi="仿宋" w:hint="eastAsia"/>
                <w:color w:val="000000"/>
                <w:kern w:val="0"/>
                <w:sz w:val="20"/>
              </w:rPr>
              <w:t>2、学历、资质：提供学历证明（“毕业证+学信网在线查验码”或“学信网截图+学信网在线查验码”）、对应资格证书扫描件以及提供证书网站查询截图，截图须包括查询网页地址链接或单独提供链接。证书、学历等若无法在线查验的，须提供相关说明，原件备查。</w:t>
            </w:r>
          </w:p>
          <w:p w14:paraId="70C01B85" w14:textId="77777777" w:rsidR="00B769B0" w:rsidRPr="00CE12AA" w:rsidRDefault="00B769B0" w:rsidP="00B769B0">
            <w:pPr>
              <w:jc w:val="left"/>
              <w:rPr>
                <w:rFonts w:ascii="仿宋" w:eastAsia="仿宋" w:hAnsi="仿宋" w:hint="eastAsia"/>
                <w:color w:val="000000"/>
                <w:kern w:val="0"/>
                <w:sz w:val="20"/>
              </w:rPr>
            </w:pPr>
            <w:r w:rsidRPr="00CE12AA">
              <w:rPr>
                <w:rFonts w:ascii="仿宋" w:eastAsia="仿宋" w:hAnsi="仿宋" w:hint="eastAsia"/>
                <w:color w:val="000000"/>
                <w:kern w:val="0"/>
                <w:sz w:val="20"/>
              </w:rPr>
              <w:t>3、项目经理及团队成员劳动合同：①须提供与应答人签订的劳动合同扫描件，劳动合同在有效期内（应答时间）。②合同签字盖章页须具有双方盖章或签字，但如合同约定合同应当签字并盖章生效的，则合同应当签字并盖章，否则该合同不予认定；③若合同扫描件模糊不清，或合同签订日期、签字盖章无法辨识的，则该合同视为无效。</w:t>
            </w:r>
          </w:p>
          <w:p w14:paraId="14ECC204" w14:textId="77777777" w:rsidR="00B769B0" w:rsidRPr="00CE12AA" w:rsidRDefault="00B769B0" w:rsidP="00B769B0">
            <w:pPr>
              <w:jc w:val="left"/>
              <w:rPr>
                <w:rFonts w:ascii="仿宋" w:eastAsia="仿宋" w:hAnsi="仿宋" w:hint="eastAsia"/>
                <w:color w:val="000000"/>
                <w:kern w:val="0"/>
                <w:sz w:val="20"/>
              </w:rPr>
            </w:pPr>
            <w:r w:rsidRPr="00CE12AA">
              <w:rPr>
                <w:rFonts w:ascii="仿宋" w:eastAsia="仿宋" w:hAnsi="仿宋" w:hint="eastAsia"/>
                <w:color w:val="000000"/>
                <w:kern w:val="0"/>
                <w:sz w:val="20"/>
              </w:rPr>
              <w:t>4、社保：项目经理需提供应答截止之日近六个月内任意连续三个月由社保局或税务部门出具的在应答方单位工作缴纳社保证明清单。</w:t>
            </w:r>
          </w:p>
          <w:p w14:paraId="59DBE14D" w14:textId="77777777" w:rsidR="00B769B0" w:rsidRPr="00CE12AA" w:rsidRDefault="00B769B0" w:rsidP="00B769B0">
            <w:pPr>
              <w:jc w:val="left"/>
              <w:rPr>
                <w:rFonts w:ascii="仿宋" w:eastAsia="仿宋" w:hAnsi="仿宋" w:hint="eastAsia"/>
                <w:color w:val="000000"/>
                <w:kern w:val="0"/>
                <w:sz w:val="20"/>
              </w:rPr>
            </w:pPr>
            <w:r w:rsidRPr="00CE12AA">
              <w:rPr>
                <w:rFonts w:ascii="仿宋" w:eastAsia="仿宋" w:hAnsi="仿宋" w:hint="eastAsia"/>
                <w:color w:val="000000"/>
                <w:kern w:val="0"/>
                <w:sz w:val="20"/>
              </w:rPr>
              <w:t>5、工作经验：以最高学历毕业证书时间为准。</w:t>
            </w:r>
          </w:p>
          <w:p w14:paraId="059671A8" w14:textId="6602DE89" w:rsidR="00B769B0" w:rsidRPr="00B769B0" w:rsidRDefault="00B769B0" w:rsidP="00B769B0">
            <w:pPr>
              <w:jc w:val="left"/>
              <w:rPr>
                <w:rFonts w:ascii="仿宋" w:eastAsia="仿宋" w:hAnsi="仿宋" w:hint="eastAsia"/>
                <w:color w:val="000000"/>
                <w:kern w:val="0"/>
                <w:sz w:val="20"/>
              </w:rPr>
            </w:pPr>
            <w:r w:rsidRPr="00CE12AA">
              <w:rPr>
                <w:rFonts w:ascii="仿宋" w:eastAsia="仿宋" w:hAnsi="仿宋" w:hint="eastAsia"/>
                <w:color w:val="000000"/>
                <w:kern w:val="0"/>
                <w:sz w:val="20"/>
              </w:rPr>
              <w:t>说明：劳动合同、社保证明不符合要求的，视作该人员与应答人的隶属关系不成立，该人员各项均不得分。</w:t>
            </w:r>
          </w:p>
        </w:tc>
      </w:tr>
      <w:tr w:rsidR="00B769B0" w14:paraId="568E08A2" w14:textId="77777777">
        <w:trPr>
          <w:trHeight w:val="1031"/>
          <w:jc w:val="center"/>
        </w:trPr>
        <w:tc>
          <w:tcPr>
            <w:tcW w:w="678" w:type="dxa"/>
            <w:vMerge/>
            <w:noWrap/>
            <w:vAlign w:val="center"/>
          </w:tcPr>
          <w:p w14:paraId="5C60725E" w14:textId="77777777" w:rsidR="00B769B0" w:rsidRDefault="00B769B0" w:rsidP="00B769B0">
            <w:pPr>
              <w:widowControl/>
              <w:jc w:val="center"/>
              <w:rPr>
                <w:rFonts w:ascii="仿宋" w:eastAsia="仿宋" w:hAnsi="仿宋" w:cs="仿宋" w:hint="eastAsia"/>
                <w:b/>
                <w:bCs/>
                <w:kern w:val="0"/>
                <w:sz w:val="20"/>
              </w:rPr>
            </w:pPr>
          </w:p>
        </w:tc>
        <w:tc>
          <w:tcPr>
            <w:tcW w:w="1032" w:type="dxa"/>
            <w:noWrap/>
            <w:vAlign w:val="center"/>
          </w:tcPr>
          <w:p w14:paraId="7B107782" w14:textId="77777777" w:rsidR="00B769B0" w:rsidRDefault="00B769B0" w:rsidP="00B769B0">
            <w:pPr>
              <w:widowControl/>
              <w:jc w:val="center"/>
              <w:rPr>
                <w:rFonts w:ascii="仿宋" w:eastAsia="仿宋" w:hAnsi="仿宋" w:cs="仿宋" w:hint="eastAsia"/>
                <w:b/>
                <w:bCs/>
                <w:sz w:val="20"/>
              </w:rPr>
            </w:pPr>
            <w:r>
              <w:rPr>
                <w:rFonts w:ascii="仿宋" w:eastAsia="仿宋" w:hAnsi="仿宋" w:hint="eastAsia"/>
                <w:b/>
                <w:bCs/>
                <w:sz w:val="20"/>
              </w:rPr>
              <w:t>服务支持能力评估</w:t>
            </w:r>
          </w:p>
        </w:tc>
        <w:tc>
          <w:tcPr>
            <w:tcW w:w="612" w:type="dxa"/>
            <w:noWrap/>
            <w:vAlign w:val="center"/>
          </w:tcPr>
          <w:p w14:paraId="41C59DA1" w14:textId="77777777" w:rsidR="00B769B0" w:rsidRDefault="00B769B0" w:rsidP="00B769B0">
            <w:pPr>
              <w:jc w:val="center"/>
              <w:rPr>
                <w:rFonts w:ascii="仿宋" w:eastAsia="仿宋" w:hAnsi="仿宋" w:cs="仿宋" w:hint="eastAsia"/>
                <w:bCs/>
                <w:kern w:val="0"/>
                <w:sz w:val="20"/>
              </w:rPr>
            </w:pPr>
            <w:r>
              <w:rPr>
                <w:rFonts w:ascii="仿宋" w:eastAsia="仿宋" w:hAnsi="仿宋" w:hint="eastAsia"/>
                <w:sz w:val="20"/>
              </w:rPr>
              <w:t>3</w:t>
            </w:r>
          </w:p>
        </w:tc>
        <w:tc>
          <w:tcPr>
            <w:tcW w:w="4619" w:type="dxa"/>
            <w:vAlign w:val="center"/>
          </w:tcPr>
          <w:p w14:paraId="553CF670" w14:textId="77777777" w:rsidR="00B769B0" w:rsidRDefault="00B769B0" w:rsidP="00B769B0">
            <w:pPr>
              <w:widowControl/>
              <w:rPr>
                <w:rFonts w:ascii="仿宋" w:eastAsia="仿宋" w:hAnsi="仿宋" w:hint="eastAsia"/>
                <w:sz w:val="20"/>
              </w:rPr>
            </w:pPr>
            <w:r>
              <w:rPr>
                <w:rFonts w:ascii="仿宋" w:eastAsia="仿宋" w:hAnsi="仿宋" w:hint="eastAsia"/>
                <w:sz w:val="20"/>
              </w:rPr>
              <w:t>在杭州设有本地服务机构，或承诺成交后</w:t>
            </w:r>
            <w:r>
              <w:rPr>
                <w:rFonts w:ascii="仿宋" w:eastAsia="仿宋" w:hAnsi="仿宋"/>
                <w:sz w:val="20"/>
              </w:rPr>
              <w:t>30</w:t>
            </w:r>
            <w:r>
              <w:rPr>
                <w:rFonts w:ascii="仿宋" w:eastAsia="仿宋" w:hAnsi="仿宋" w:hint="eastAsia"/>
                <w:sz w:val="20"/>
              </w:rPr>
              <w:t>日内设立本地服务机构，得3分；其余情况不得分。</w:t>
            </w:r>
          </w:p>
        </w:tc>
        <w:tc>
          <w:tcPr>
            <w:tcW w:w="3626" w:type="dxa"/>
            <w:noWrap/>
            <w:vAlign w:val="center"/>
          </w:tcPr>
          <w:p w14:paraId="1EC7156F" w14:textId="77777777" w:rsidR="00B769B0" w:rsidRDefault="00B769B0" w:rsidP="00B769B0">
            <w:pPr>
              <w:rPr>
                <w:rFonts w:ascii="仿宋" w:eastAsia="仿宋" w:hAnsi="仿宋" w:hint="eastAsia"/>
                <w:sz w:val="20"/>
              </w:rPr>
            </w:pPr>
            <w:r>
              <w:rPr>
                <w:rFonts w:ascii="仿宋" w:eastAsia="仿宋" w:hAnsi="仿宋" w:hint="eastAsia"/>
                <w:sz w:val="20"/>
              </w:rPr>
              <w:t>提供房产证明/办公场所租赁协议，或提供承诺书。</w:t>
            </w:r>
          </w:p>
        </w:tc>
      </w:tr>
      <w:tr w:rsidR="00B769B0" w14:paraId="6BE667A9" w14:textId="77777777">
        <w:trPr>
          <w:trHeight w:val="1378"/>
          <w:jc w:val="center"/>
        </w:trPr>
        <w:tc>
          <w:tcPr>
            <w:tcW w:w="678" w:type="dxa"/>
            <w:vMerge w:val="restart"/>
            <w:vAlign w:val="center"/>
          </w:tcPr>
          <w:p w14:paraId="21EE095E" w14:textId="77777777" w:rsidR="00B769B0" w:rsidRDefault="00B769B0" w:rsidP="00B769B0">
            <w:pPr>
              <w:widowControl/>
              <w:jc w:val="center"/>
              <w:rPr>
                <w:rFonts w:ascii="仿宋" w:eastAsia="仿宋" w:hAnsi="仿宋" w:cs="仿宋" w:hint="eastAsia"/>
                <w:b/>
                <w:bCs/>
                <w:kern w:val="0"/>
                <w:sz w:val="20"/>
              </w:rPr>
            </w:pPr>
            <w:r>
              <w:rPr>
                <w:rFonts w:ascii="仿宋" w:eastAsia="仿宋" w:hAnsi="仿宋" w:hint="eastAsia"/>
                <w:b/>
                <w:bCs/>
                <w:sz w:val="20"/>
              </w:rPr>
              <w:t>技术方案</w:t>
            </w:r>
          </w:p>
        </w:tc>
        <w:tc>
          <w:tcPr>
            <w:tcW w:w="1032" w:type="dxa"/>
            <w:shd w:val="clear" w:color="auto" w:fill="FFFF00"/>
            <w:noWrap/>
            <w:vAlign w:val="center"/>
          </w:tcPr>
          <w:p w14:paraId="43EA1ECF" w14:textId="77777777" w:rsidR="00B769B0" w:rsidRDefault="00B769B0" w:rsidP="00B769B0">
            <w:pPr>
              <w:widowControl/>
              <w:jc w:val="center"/>
              <w:rPr>
                <w:rFonts w:ascii="仿宋" w:eastAsia="仿宋" w:hAnsi="仿宋" w:cs="仿宋" w:hint="eastAsia"/>
                <w:b/>
                <w:bCs/>
                <w:sz w:val="20"/>
              </w:rPr>
            </w:pPr>
            <w:r>
              <w:rPr>
                <w:rFonts w:ascii="仿宋" w:eastAsia="仿宋" w:hAnsi="仿宋" w:hint="eastAsia"/>
                <w:b/>
                <w:bCs/>
                <w:sz w:val="20"/>
              </w:rPr>
              <w:t>整体服务方案和实用性</w:t>
            </w:r>
          </w:p>
        </w:tc>
        <w:tc>
          <w:tcPr>
            <w:tcW w:w="612" w:type="dxa"/>
            <w:shd w:val="clear" w:color="auto" w:fill="FFFF00"/>
            <w:noWrap/>
            <w:vAlign w:val="center"/>
          </w:tcPr>
          <w:p w14:paraId="07ACC5DE" w14:textId="77777777" w:rsidR="00B769B0" w:rsidRDefault="00B769B0" w:rsidP="00B769B0">
            <w:pPr>
              <w:jc w:val="center"/>
              <w:rPr>
                <w:rFonts w:ascii="仿宋" w:eastAsia="仿宋" w:hAnsi="仿宋" w:cs="仿宋" w:hint="eastAsia"/>
                <w:sz w:val="20"/>
              </w:rPr>
            </w:pPr>
            <w:r>
              <w:rPr>
                <w:rFonts w:ascii="仿宋" w:eastAsia="仿宋" w:hAnsi="仿宋" w:hint="eastAsia"/>
                <w:sz w:val="20"/>
              </w:rPr>
              <w:t>10</w:t>
            </w:r>
          </w:p>
        </w:tc>
        <w:tc>
          <w:tcPr>
            <w:tcW w:w="4619" w:type="dxa"/>
            <w:shd w:val="clear" w:color="auto" w:fill="FFFF00"/>
            <w:vAlign w:val="center"/>
          </w:tcPr>
          <w:p w14:paraId="0A2F80E3" w14:textId="77777777" w:rsidR="00B769B0" w:rsidRDefault="00B769B0" w:rsidP="00B769B0">
            <w:pPr>
              <w:widowControl/>
              <w:rPr>
                <w:rFonts w:ascii="仿宋" w:eastAsia="仿宋" w:hAnsi="仿宋" w:hint="eastAsia"/>
                <w:sz w:val="20"/>
              </w:rPr>
            </w:pPr>
            <w:r>
              <w:rPr>
                <w:rFonts w:ascii="仿宋" w:eastAsia="仿宋" w:hAnsi="仿宋" w:hint="eastAsia"/>
                <w:sz w:val="20"/>
              </w:rPr>
              <w:t>针对需求及应用场景提供完整的实施方案、完备的测试及验收规范，整体方案科学严谨，内容全面合理，阐述清晰，针对性强，得（7,10]分；</w:t>
            </w:r>
          </w:p>
          <w:p w14:paraId="5B703085" w14:textId="77777777" w:rsidR="00B769B0" w:rsidRDefault="00B769B0" w:rsidP="00B769B0">
            <w:pPr>
              <w:widowControl/>
              <w:rPr>
                <w:rFonts w:ascii="仿宋" w:eastAsia="仿宋" w:hAnsi="仿宋" w:hint="eastAsia"/>
                <w:sz w:val="20"/>
              </w:rPr>
            </w:pPr>
            <w:r>
              <w:rPr>
                <w:rFonts w:ascii="仿宋" w:eastAsia="仿宋" w:hAnsi="仿宋" w:hint="eastAsia"/>
                <w:sz w:val="20"/>
              </w:rPr>
              <w:t>实施方案及测试验收规范基本完整，较为严谨合理，阐述无大缺漏，有一定针对性，得（4,7]分；</w:t>
            </w:r>
          </w:p>
          <w:p w14:paraId="7A025706" w14:textId="77777777" w:rsidR="00B769B0" w:rsidRDefault="00B769B0" w:rsidP="00B769B0">
            <w:pPr>
              <w:widowControl/>
              <w:rPr>
                <w:rFonts w:ascii="仿宋" w:eastAsia="仿宋" w:hAnsi="仿宋" w:hint="eastAsia"/>
                <w:sz w:val="20"/>
              </w:rPr>
            </w:pPr>
            <w:r>
              <w:rPr>
                <w:rFonts w:ascii="仿宋" w:eastAsia="仿宋" w:hAnsi="仿宋" w:hint="eastAsia"/>
                <w:sz w:val="20"/>
              </w:rPr>
              <w:t>实施方案及测试验收规范较为简单，内容阐述有缺失，缺乏严谨性，针对性欠缺，得[1,4]分；</w:t>
            </w:r>
          </w:p>
          <w:p w14:paraId="46D172EC" w14:textId="77777777" w:rsidR="00B769B0" w:rsidRDefault="00B769B0" w:rsidP="00B769B0">
            <w:pPr>
              <w:widowControl/>
              <w:rPr>
                <w:rFonts w:ascii="仿宋" w:eastAsia="仿宋" w:hAnsi="仿宋" w:cs="仿宋" w:hint="eastAsia"/>
                <w:sz w:val="20"/>
              </w:rPr>
            </w:pPr>
            <w:r>
              <w:rPr>
                <w:rFonts w:ascii="仿宋" w:eastAsia="仿宋" w:hAnsi="仿宋" w:hint="eastAsia"/>
                <w:sz w:val="20"/>
              </w:rPr>
              <w:t>实施方案及测试验收规范粗糙无针对性，或无方案，得0分。</w:t>
            </w:r>
          </w:p>
        </w:tc>
        <w:tc>
          <w:tcPr>
            <w:tcW w:w="3626" w:type="dxa"/>
            <w:shd w:val="clear" w:color="000000" w:fill="auto"/>
            <w:noWrap/>
          </w:tcPr>
          <w:p w14:paraId="6C329761" w14:textId="77777777" w:rsidR="00B769B0" w:rsidRDefault="00B769B0" w:rsidP="00B769B0">
            <w:pPr>
              <w:rPr>
                <w:rFonts w:ascii="仿宋" w:eastAsia="仿宋" w:hAnsi="仿宋" w:cs="仿宋" w:hint="eastAsia"/>
                <w:sz w:val="20"/>
              </w:rPr>
            </w:pPr>
          </w:p>
        </w:tc>
      </w:tr>
      <w:tr w:rsidR="00B769B0" w14:paraId="4DA8541E" w14:textId="77777777">
        <w:trPr>
          <w:trHeight w:val="465"/>
          <w:jc w:val="center"/>
        </w:trPr>
        <w:tc>
          <w:tcPr>
            <w:tcW w:w="678" w:type="dxa"/>
            <w:vMerge/>
            <w:vAlign w:val="center"/>
          </w:tcPr>
          <w:p w14:paraId="0123AF51" w14:textId="77777777" w:rsidR="00B769B0" w:rsidRDefault="00B769B0" w:rsidP="00B769B0">
            <w:pPr>
              <w:widowControl/>
              <w:jc w:val="center"/>
              <w:rPr>
                <w:rFonts w:ascii="仿宋" w:eastAsia="仿宋" w:hAnsi="仿宋" w:cs="仿宋" w:hint="eastAsia"/>
                <w:b/>
                <w:bCs/>
                <w:kern w:val="0"/>
                <w:sz w:val="20"/>
              </w:rPr>
            </w:pPr>
          </w:p>
        </w:tc>
        <w:tc>
          <w:tcPr>
            <w:tcW w:w="1032" w:type="dxa"/>
            <w:noWrap/>
            <w:vAlign w:val="center"/>
          </w:tcPr>
          <w:p w14:paraId="51095FB6" w14:textId="77777777" w:rsidR="00B769B0" w:rsidRDefault="00B769B0" w:rsidP="00B769B0">
            <w:pPr>
              <w:widowControl/>
              <w:jc w:val="center"/>
              <w:rPr>
                <w:rFonts w:ascii="仿宋" w:eastAsia="仿宋" w:hAnsi="仿宋" w:cs="仿宋" w:hint="eastAsia"/>
                <w:b/>
                <w:bCs/>
                <w:sz w:val="20"/>
              </w:rPr>
            </w:pPr>
            <w:r>
              <w:rPr>
                <w:rFonts w:ascii="仿宋" w:eastAsia="仿宋" w:hAnsi="仿宋" w:cs="仿宋" w:hint="eastAsia"/>
                <w:b/>
                <w:bCs/>
                <w:sz w:val="20"/>
              </w:rPr>
              <w:t>技术开发要求</w:t>
            </w:r>
          </w:p>
        </w:tc>
        <w:tc>
          <w:tcPr>
            <w:tcW w:w="612" w:type="dxa"/>
            <w:noWrap/>
            <w:vAlign w:val="center"/>
          </w:tcPr>
          <w:p w14:paraId="6FA9A62D" w14:textId="77777777" w:rsidR="00B769B0" w:rsidRDefault="00B769B0" w:rsidP="00B769B0">
            <w:pPr>
              <w:jc w:val="center"/>
              <w:rPr>
                <w:rFonts w:ascii="仿宋" w:eastAsia="仿宋" w:hAnsi="仿宋" w:cs="仿宋" w:hint="eastAsia"/>
                <w:sz w:val="20"/>
              </w:rPr>
            </w:pPr>
            <w:r>
              <w:rPr>
                <w:rFonts w:ascii="仿宋" w:eastAsia="仿宋" w:hAnsi="仿宋" w:hint="eastAsia"/>
                <w:sz w:val="20"/>
              </w:rPr>
              <w:t>18</w:t>
            </w:r>
          </w:p>
        </w:tc>
        <w:tc>
          <w:tcPr>
            <w:tcW w:w="4619" w:type="dxa"/>
            <w:vAlign w:val="center"/>
          </w:tcPr>
          <w:p w14:paraId="5A590894" w14:textId="06B20524" w:rsidR="00B769B0" w:rsidRDefault="00B769B0" w:rsidP="00B769B0">
            <w:pPr>
              <w:pStyle w:val="afc"/>
              <w:spacing w:after="0"/>
              <w:ind w:firstLineChars="0" w:firstLine="0"/>
              <w:rPr>
                <w:rFonts w:ascii="仿宋" w:eastAsia="仿宋" w:hAnsi="仿宋" w:cs="宋体" w:hint="eastAsia"/>
                <w:sz w:val="20"/>
                <w:szCs w:val="20"/>
              </w:rPr>
            </w:pPr>
            <w:r>
              <w:rPr>
                <w:rStyle w:val="font41"/>
                <w:rFonts w:ascii="仿宋" w:eastAsia="仿宋" w:hAnsi="仿宋" w:hint="default"/>
                <w:color w:val="auto"/>
              </w:rPr>
              <w:t>针对本项目技术规范书“三、服务内容要求”，考察应答人具备</w:t>
            </w:r>
            <w:r>
              <w:rPr>
                <w:rStyle w:val="font41"/>
                <w:rFonts w:ascii="仿宋" w:eastAsia="仿宋" w:hAnsi="仿宋" w:hint="default"/>
                <w:color w:val="auto"/>
                <w:lang w:eastAsia="zh-Hans"/>
              </w:rPr>
              <w:t>通用 AI 助手、智能办公、智能营销、</w:t>
            </w:r>
            <w:r>
              <w:rPr>
                <w:rFonts w:ascii="仿宋" w:eastAsia="仿宋" w:hAnsi="仿宋" w:hint="eastAsia"/>
                <w:sz w:val="20"/>
              </w:rPr>
              <w:lastRenderedPageBreak/>
              <w:t>智慧</w:t>
            </w:r>
            <w:r>
              <w:rPr>
                <w:rStyle w:val="font41"/>
                <w:rFonts w:ascii="仿宋" w:eastAsia="仿宋" w:hAnsi="仿宋" w:hint="default"/>
                <w:color w:val="auto"/>
                <w:lang w:eastAsia="zh-Hans"/>
              </w:rPr>
              <w:t>培训、智慧纪检及创新孵化领域行业大模型驱动类</w:t>
            </w:r>
            <w:r>
              <w:rPr>
                <w:rStyle w:val="font41"/>
                <w:rFonts w:ascii="仿宋" w:eastAsia="仿宋" w:hAnsi="仿宋" w:hint="default"/>
                <w:color w:val="auto"/>
              </w:rPr>
              <w:t>软件的解决方案和交付能力，要求提供行业大模型相关的解决方案及对应案例，内容包括定制化需求开发服务、全域架构整体设计服务、系统与智能体开发部署服务、异构平台集成对接服务、模型与智能体迭代优化服务。每提供1个满足以上要求的相关解决方案及对应案例，得3分。满分18分。未按要求提供材料或未全部满足或不能说明案例通用性，不得分。</w:t>
            </w:r>
          </w:p>
        </w:tc>
        <w:tc>
          <w:tcPr>
            <w:tcW w:w="3626" w:type="dxa"/>
            <w:noWrap/>
            <w:vAlign w:val="center"/>
          </w:tcPr>
          <w:p w14:paraId="24AAF5E7" w14:textId="77777777" w:rsidR="00B769B0" w:rsidRDefault="00B769B0" w:rsidP="00B769B0">
            <w:pPr>
              <w:widowControl/>
              <w:adjustRightInd w:val="0"/>
              <w:snapToGrid w:val="0"/>
              <w:spacing w:line="360" w:lineRule="auto"/>
              <w:jc w:val="left"/>
              <w:textAlignment w:val="center"/>
              <w:rPr>
                <w:rFonts w:ascii="仿宋" w:eastAsia="仿宋" w:hAnsi="仿宋" w:cs="仿宋" w:hint="eastAsia"/>
                <w:color w:val="000000"/>
                <w:sz w:val="20"/>
              </w:rPr>
            </w:pPr>
            <w:r>
              <w:rPr>
                <w:rFonts w:ascii="仿宋" w:eastAsia="仿宋" w:hAnsi="仿宋" w:cs="仿宋" w:hint="eastAsia"/>
                <w:kern w:val="0"/>
                <w:sz w:val="20"/>
                <w:lang w:bidi="ar"/>
              </w:rPr>
              <w:lastRenderedPageBreak/>
              <w:t>提供技术服务的产出物说明及截图</w:t>
            </w:r>
          </w:p>
        </w:tc>
      </w:tr>
      <w:tr w:rsidR="00B769B0" w14:paraId="4BD1D18D" w14:textId="77777777">
        <w:trPr>
          <w:trHeight w:val="465"/>
          <w:jc w:val="center"/>
        </w:trPr>
        <w:tc>
          <w:tcPr>
            <w:tcW w:w="678" w:type="dxa"/>
            <w:vMerge/>
            <w:vAlign w:val="center"/>
          </w:tcPr>
          <w:p w14:paraId="4DAFDB63" w14:textId="77777777" w:rsidR="00B769B0" w:rsidRDefault="00B769B0" w:rsidP="00B769B0">
            <w:pPr>
              <w:widowControl/>
              <w:jc w:val="center"/>
              <w:rPr>
                <w:rFonts w:ascii="仿宋" w:eastAsia="仿宋" w:hAnsi="仿宋" w:cs="仿宋" w:hint="eastAsia"/>
                <w:b/>
                <w:bCs/>
                <w:kern w:val="0"/>
                <w:sz w:val="20"/>
              </w:rPr>
            </w:pPr>
          </w:p>
        </w:tc>
        <w:tc>
          <w:tcPr>
            <w:tcW w:w="1032" w:type="dxa"/>
            <w:shd w:val="clear" w:color="auto" w:fill="FFFF00"/>
            <w:noWrap/>
            <w:vAlign w:val="center"/>
          </w:tcPr>
          <w:p w14:paraId="6E8052A8" w14:textId="77777777" w:rsidR="00B769B0" w:rsidRDefault="00B769B0" w:rsidP="00B769B0">
            <w:pPr>
              <w:widowControl/>
              <w:jc w:val="center"/>
              <w:rPr>
                <w:rFonts w:ascii="仿宋" w:eastAsia="仿宋" w:hAnsi="仿宋" w:cs="仿宋" w:hint="eastAsia"/>
                <w:b/>
                <w:bCs/>
                <w:sz w:val="20"/>
                <w:highlight w:val="yellow"/>
              </w:rPr>
            </w:pPr>
            <w:r>
              <w:rPr>
                <w:rFonts w:ascii="仿宋" w:eastAsia="仿宋" w:hAnsi="仿宋" w:hint="eastAsia"/>
                <w:b/>
                <w:bCs/>
                <w:sz w:val="20"/>
                <w:highlight w:val="yellow"/>
              </w:rPr>
              <w:t>技术实施合理性、可控性</w:t>
            </w:r>
          </w:p>
        </w:tc>
        <w:tc>
          <w:tcPr>
            <w:tcW w:w="612" w:type="dxa"/>
            <w:shd w:val="clear" w:color="auto" w:fill="FFFF00"/>
            <w:noWrap/>
            <w:vAlign w:val="center"/>
          </w:tcPr>
          <w:p w14:paraId="4BEFF43C" w14:textId="77777777" w:rsidR="00B769B0" w:rsidRDefault="00B769B0" w:rsidP="00B769B0">
            <w:pPr>
              <w:jc w:val="center"/>
              <w:rPr>
                <w:rFonts w:ascii="仿宋" w:eastAsia="仿宋" w:hAnsi="仿宋" w:cs="仿宋" w:hint="eastAsia"/>
                <w:sz w:val="20"/>
                <w:highlight w:val="yellow"/>
              </w:rPr>
            </w:pPr>
            <w:r>
              <w:rPr>
                <w:rFonts w:ascii="仿宋" w:eastAsia="仿宋" w:hAnsi="仿宋" w:hint="eastAsia"/>
                <w:sz w:val="20"/>
                <w:highlight w:val="yellow"/>
              </w:rPr>
              <w:t>5</w:t>
            </w:r>
          </w:p>
        </w:tc>
        <w:tc>
          <w:tcPr>
            <w:tcW w:w="4619" w:type="dxa"/>
            <w:shd w:val="clear" w:color="auto" w:fill="FFFF00"/>
            <w:vAlign w:val="center"/>
          </w:tcPr>
          <w:p w14:paraId="4F798FB7" w14:textId="77777777" w:rsidR="00B769B0" w:rsidRDefault="00B769B0" w:rsidP="00B769B0">
            <w:pPr>
              <w:widowControl/>
              <w:rPr>
                <w:rFonts w:ascii="仿宋" w:eastAsia="仿宋" w:hAnsi="仿宋" w:cs="仿宋" w:hint="eastAsia"/>
                <w:sz w:val="20"/>
                <w:highlight w:val="yellow"/>
              </w:rPr>
            </w:pPr>
            <w:r>
              <w:rPr>
                <w:rFonts w:ascii="仿宋" w:eastAsia="仿宋" w:hAnsi="仿宋"/>
                <w:sz w:val="20"/>
                <w:highlight w:val="yellow"/>
              </w:rPr>
              <w:t>项目进度计划充分满足要求且各阶段任务分解合理（值班体系/服务响应/质量保证措施），可控性高得(3,5]分；项目进度计划能满足任务要求，可控性一般得（0,3]分；项目进度计划安排不合理，可控性差得0分</w:t>
            </w:r>
            <w:r>
              <w:rPr>
                <w:rFonts w:ascii="仿宋" w:eastAsia="仿宋" w:hAnsi="仿宋" w:hint="eastAsia"/>
                <w:sz w:val="20"/>
                <w:highlight w:val="yellow"/>
              </w:rPr>
              <w:t>。</w:t>
            </w:r>
          </w:p>
        </w:tc>
        <w:tc>
          <w:tcPr>
            <w:tcW w:w="3626" w:type="dxa"/>
            <w:noWrap/>
            <w:vAlign w:val="center"/>
          </w:tcPr>
          <w:p w14:paraId="058B4B3B" w14:textId="77777777" w:rsidR="00B769B0" w:rsidRDefault="00B769B0" w:rsidP="00B769B0">
            <w:pPr>
              <w:widowControl/>
              <w:rPr>
                <w:rFonts w:ascii="仿宋" w:eastAsia="仿宋" w:hAnsi="仿宋" w:cs="仿宋" w:hint="eastAsia"/>
                <w:kern w:val="0"/>
                <w:sz w:val="20"/>
              </w:rPr>
            </w:pPr>
          </w:p>
        </w:tc>
      </w:tr>
      <w:tr w:rsidR="00B769B0" w14:paraId="3D5BE757" w14:textId="77777777">
        <w:trPr>
          <w:trHeight w:val="465"/>
          <w:jc w:val="center"/>
        </w:trPr>
        <w:tc>
          <w:tcPr>
            <w:tcW w:w="678" w:type="dxa"/>
            <w:vMerge/>
            <w:vAlign w:val="center"/>
          </w:tcPr>
          <w:p w14:paraId="4B60F420" w14:textId="77777777" w:rsidR="00B769B0" w:rsidRDefault="00B769B0" w:rsidP="00B769B0">
            <w:pPr>
              <w:widowControl/>
              <w:jc w:val="center"/>
              <w:rPr>
                <w:rFonts w:ascii="仿宋" w:eastAsia="仿宋" w:hAnsi="仿宋" w:cs="仿宋" w:hint="eastAsia"/>
                <w:b/>
                <w:bCs/>
                <w:kern w:val="0"/>
                <w:sz w:val="20"/>
              </w:rPr>
            </w:pPr>
          </w:p>
        </w:tc>
        <w:tc>
          <w:tcPr>
            <w:tcW w:w="1032" w:type="dxa"/>
            <w:shd w:val="clear" w:color="auto" w:fill="FFFF00"/>
            <w:noWrap/>
            <w:vAlign w:val="center"/>
          </w:tcPr>
          <w:p w14:paraId="61824AA9" w14:textId="77777777" w:rsidR="00B769B0" w:rsidRDefault="00B769B0" w:rsidP="00B769B0">
            <w:pPr>
              <w:widowControl/>
              <w:jc w:val="center"/>
              <w:rPr>
                <w:rFonts w:ascii="仿宋" w:eastAsia="仿宋" w:hAnsi="仿宋" w:cs="仿宋" w:hint="eastAsia"/>
                <w:b/>
                <w:bCs/>
                <w:sz w:val="20"/>
                <w:highlight w:val="yellow"/>
              </w:rPr>
            </w:pPr>
            <w:r>
              <w:rPr>
                <w:rFonts w:ascii="仿宋" w:eastAsia="仿宋" w:hAnsi="仿宋" w:hint="eastAsia"/>
                <w:b/>
                <w:bCs/>
                <w:sz w:val="20"/>
                <w:highlight w:val="yellow"/>
              </w:rPr>
              <w:t>技术转移及培训</w:t>
            </w:r>
          </w:p>
        </w:tc>
        <w:tc>
          <w:tcPr>
            <w:tcW w:w="612" w:type="dxa"/>
            <w:shd w:val="clear" w:color="auto" w:fill="FFFF00"/>
            <w:noWrap/>
            <w:vAlign w:val="center"/>
          </w:tcPr>
          <w:p w14:paraId="5E7729D5" w14:textId="77777777" w:rsidR="00B769B0" w:rsidRDefault="00B769B0" w:rsidP="00B769B0">
            <w:pPr>
              <w:jc w:val="center"/>
              <w:rPr>
                <w:rFonts w:ascii="仿宋" w:eastAsia="仿宋" w:hAnsi="仿宋" w:cs="仿宋" w:hint="eastAsia"/>
                <w:sz w:val="20"/>
                <w:highlight w:val="yellow"/>
              </w:rPr>
            </w:pPr>
            <w:r>
              <w:rPr>
                <w:rFonts w:ascii="仿宋" w:eastAsia="仿宋" w:hAnsi="仿宋" w:hint="eastAsia"/>
                <w:sz w:val="20"/>
                <w:highlight w:val="yellow"/>
              </w:rPr>
              <w:t>5</w:t>
            </w:r>
          </w:p>
        </w:tc>
        <w:tc>
          <w:tcPr>
            <w:tcW w:w="4619" w:type="dxa"/>
            <w:shd w:val="clear" w:color="auto" w:fill="FFFF00"/>
            <w:vAlign w:val="center"/>
          </w:tcPr>
          <w:p w14:paraId="1C8CB48F" w14:textId="77777777" w:rsidR="00B769B0" w:rsidRDefault="00B769B0" w:rsidP="00B769B0">
            <w:pPr>
              <w:widowControl/>
              <w:rPr>
                <w:rFonts w:ascii="仿宋" w:eastAsia="仿宋" w:hAnsi="仿宋" w:hint="eastAsia"/>
                <w:sz w:val="20"/>
                <w:highlight w:val="yellow"/>
              </w:rPr>
            </w:pPr>
            <w:r>
              <w:rPr>
                <w:rFonts w:ascii="仿宋" w:eastAsia="仿宋" w:hAnsi="仿宋" w:hint="eastAsia"/>
                <w:sz w:val="20"/>
                <w:highlight w:val="yellow"/>
              </w:rPr>
              <w:t>1、有完善培训机制和安排，技术转移有相应手段，说明翔实可操作，得(3,5]分；</w:t>
            </w:r>
          </w:p>
          <w:p w14:paraId="5CF7A62B" w14:textId="77777777" w:rsidR="00B769B0" w:rsidRDefault="00B769B0" w:rsidP="00B769B0">
            <w:pPr>
              <w:widowControl/>
              <w:rPr>
                <w:rFonts w:ascii="仿宋" w:eastAsia="仿宋" w:hAnsi="仿宋" w:hint="eastAsia"/>
                <w:sz w:val="20"/>
                <w:highlight w:val="yellow"/>
              </w:rPr>
            </w:pPr>
            <w:r>
              <w:rPr>
                <w:rFonts w:ascii="仿宋" w:eastAsia="仿宋" w:hAnsi="仿宋" w:hint="eastAsia"/>
                <w:sz w:val="20"/>
                <w:highlight w:val="yellow"/>
              </w:rPr>
              <w:t>2、有一定培训机制，但是不够完善，得（0,3]分；</w:t>
            </w:r>
          </w:p>
          <w:p w14:paraId="23AE9FC2" w14:textId="77777777" w:rsidR="00B769B0" w:rsidRDefault="00B769B0" w:rsidP="00B769B0">
            <w:pPr>
              <w:widowControl/>
              <w:rPr>
                <w:rFonts w:ascii="仿宋" w:eastAsia="仿宋" w:hAnsi="仿宋" w:cs="仿宋" w:hint="eastAsia"/>
                <w:sz w:val="20"/>
                <w:highlight w:val="yellow"/>
              </w:rPr>
            </w:pPr>
            <w:r>
              <w:rPr>
                <w:rFonts w:ascii="仿宋" w:eastAsia="仿宋" w:hAnsi="仿宋" w:hint="eastAsia"/>
                <w:sz w:val="20"/>
                <w:highlight w:val="yellow"/>
              </w:rPr>
              <w:t>3、无培训机制，得0分。</w:t>
            </w:r>
          </w:p>
        </w:tc>
        <w:tc>
          <w:tcPr>
            <w:tcW w:w="3626" w:type="dxa"/>
            <w:noWrap/>
            <w:vAlign w:val="center"/>
          </w:tcPr>
          <w:p w14:paraId="7D338AAC" w14:textId="77777777" w:rsidR="00B769B0" w:rsidRDefault="00B769B0" w:rsidP="00B769B0">
            <w:pPr>
              <w:widowControl/>
              <w:rPr>
                <w:rFonts w:ascii="仿宋" w:eastAsia="仿宋" w:hAnsi="仿宋" w:cs="仿宋" w:hint="eastAsia"/>
                <w:kern w:val="0"/>
                <w:sz w:val="20"/>
              </w:rPr>
            </w:pPr>
          </w:p>
        </w:tc>
      </w:tr>
      <w:tr w:rsidR="00870B33" w14:paraId="1B3C8190" w14:textId="77777777">
        <w:trPr>
          <w:trHeight w:val="465"/>
          <w:jc w:val="center"/>
        </w:trPr>
        <w:tc>
          <w:tcPr>
            <w:tcW w:w="678" w:type="dxa"/>
            <w:vMerge/>
            <w:vAlign w:val="center"/>
          </w:tcPr>
          <w:p w14:paraId="09C6BC04" w14:textId="77777777" w:rsidR="00870B33" w:rsidRDefault="00870B33" w:rsidP="00870B33">
            <w:pPr>
              <w:widowControl/>
              <w:jc w:val="center"/>
              <w:rPr>
                <w:rFonts w:ascii="仿宋" w:eastAsia="仿宋" w:hAnsi="仿宋" w:cs="仿宋" w:hint="eastAsia"/>
                <w:b/>
                <w:bCs/>
                <w:kern w:val="0"/>
                <w:sz w:val="20"/>
              </w:rPr>
            </w:pPr>
          </w:p>
        </w:tc>
        <w:tc>
          <w:tcPr>
            <w:tcW w:w="1032" w:type="dxa"/>
            <w:noWrap/>
            <w:vAlign w:val="center"/>
          </w:tcPr>
          <w:p w14:paraId="28279CE7" w14:textId="77777777" w:rsidR="00870B33" w:rsidRDefault="00870B33" w:rsidP="00870B33">
            <w:pPr>
              <w:widowControl/>
              <w:jc w:val="center"/>
              <w:rPr>
                <w:rFonts w:ascii="仿宋" w:eastAsia="仿宋" w:hAnsi="仿宋" w:cs="仿宋" w:hint="eastAsia"/>
                <w:b/>
                <w:bCs/>
                <w:sz w:val="20"/>
              </w:rPr>
            </w:pPr>
            <w:r>
              <w:rPr>
                <w:rFonts w:ascii="仿宋" w:eastAsia="仿宋" w:hAnsi="仿宋" w:hint="eastAsia"/>
                <w:b/>
                <w:bCs/>
                <w:sz w:val="20"/>
              </w:rPr>
              <w:t>技术开发实力</w:t>
            </w:r>
          </w:p>
        </w:tc>
        <w:tc>
          <w:tcPr>
            <w:tcW w:w="612" w:type="dxa"/>
            <w:noWrap/>
            <w:vAlign w:val="center"/>
          </w:tcPr>
          <w:p w14:paraId="12BB0D48" w14:textId="77777777" w:rsidR="00870B33" w:rsidRDefault="00870B33" w:rsidP="00870B33">
            <w:pPr>
              <w:jc w:val="center"/>
              <w:rPr>
                <w:rFonts w:ascii="仿宋" w:eastAsia="仿宋" w:hAnsi="仿宋" w:cs="仿宋" w:hint="eastAsia"/>
                <w:sz w:val="20"/>
              </w:rPr>
            </w:pPr>
            <w:r>
              <w:rPr>
                <w:rFonts w:ascii="仿宋" w:eastAsia="仿宋" w:hAnsi="仿宋" w:hint="eastAsia"/>
                <w:sz w:val="20"/>
              </w:rPr>
              <w:t>15</w:t>
            </w:r>
          </w:p>
        </w:tc>
        <w:tc>
          <w:tcPr>
            <w:tcW w:w="4619" w:type="dxa"/>
            <w:vAlign w:val="center"/>
          </w:tcPr>
          <w:p w14:paraId="2CF941F3" w14:textId="77777777" w:rsidR="00870B33" w:rsidRDefault="00870B33" w:rsidP="00870B33">
            <w:pPr>
              <w:widowControl/>
              <w:rPr>
                <w:rFonts w:ascii="仿宋" w:eastAsia="仿宋" w:hAnsi="仿宋" w:cs="仿宋" w:hint="eastAsia"/>
                <w:sz w:val="20"/>
              </w:rPr>
            </w:pPr>
            <w:r>
              <w:rPr>
                <w:rStyle w:val="font41"/>
                <w:rFonts w:ascii="仿宋" w:eastAsia="仿宋" w:hAnsi="仿宋" w:hint="default"/>
                <w:color w:val="auto"/>
              </w:rPr>
              <w:t>提供包含“人工智能”或“AI”或“</w:t>
            </w:r>
            <w:r>
              <w:rPr>
                <w:rFonts w:ascii="仿宋" w:eastAsia="仿宋" w:hAnsi="仿宋" w:hint="eastAsia"/>
                <w:sz w:val="20"/>
              </w:rPr>
              <w:t>智慧</w:t>
            </w:r>
            <w:r>
              <w:rPr>
                <w:rStyle w:val="font41"/>
                <w:rFonts w:ascii="仿宋" w:eastAsia="仿宋" w:hAnsi="仿宋" w:hint="default"/>
                <w:color w:val="auto"/>
              </w:rPr>
              <w:t>培训”或“智能营销”或“智能办公”或“通用助手”关键字的发明专利证书或软件产品著作权证书，每提供1个相关专利或软著得3分，满分15分。</w:t>
            </w:r>
          </w:p>
        </w:tc>
        <w:tc>
          <w:tcPr>
            <w:tcW w:w="3626" w:type="dxa"/>
            <w:noWrap/>
            <w:vAlign w:val="center"/>
          </w:tcPr>
          <w:p w14:paraId="7163C2FE" w14:textId="63D31799" w:rsidR="00870B33" w:rsidRDefault="00870B33" w:rsidP="00870B33">
            <w:pPr>
              <w:widowControl/>
              <w:rPr>
                <w:rFonts w:ascii="仿宋" w:eastAsia="仿宋" w:hAnsi="仿宋" w:hint="eastAsia"/>
                <w:kern w:val="0"/>
                <w:sz w:val="20"/>
              </w:rPr>
            </w:pPr>
            <w:r w:rsidRPr="009C22C8">
              <w:rPr>
                <w:rFonts w:ascii="仿宋" w:eastAsia="仿宋" w:hAnsi="仿宋"/>
                <w:sz w:val="20"/>
              </w:rPr>
              <w:t>提供有效期内相关专利或软著的</w:t>
            </w:r>
            <w:r>
              <w:rPr>
                <w:rFonts w:ascii="仿宋" w:eastAsia="仿宋" w:hAnsi="仿宋" w:hint="eastAsia"/>
                <w:color w:val="000000"/>
                <w:kern w:val="0"/>
                <w:sz w:val="20"/>
              </w:rPr>
              <w:t>扫描件及证书网站查询截图，截图须包括查询网页地址链接或单独提供链接</w:t>
            </w:r>
            <w:r w:rsidRPr="009C22C8">
              <w:rPr>
                <w:rFonts w:ascii="仿宋" w:eastAsia="仿宋" w:hAnsi="仿宋"/>
                <w:sz w:val="20"/>
              </w:rPr>
              <w:t>，材料中专利权人须与应答人一致。原件备查。</w:t>
            </w:r>
          </w:p>
        </w:tc>
      </w:tr>
      <w:tr w:rsidR="00870B33" w14:paraId="6936D7A0" w14:textId="77777777">
        <w:trPr>
          <w:trHeight w:val="465"/>
          <w:jc w:val="center"/>
        </w:trPr>
        <w:tc>
          <w:tcPr>
            <w:tcW w:w="678" w:type="dxa"/>
            <w:vAlign w:val="center"/>
          </w:tcPr>
          <w:p w14:paraId="7B432B61" w14:textId="77777777" w:rsidR="00870B33" w:rsidRDefault="00870B33" w:rsidP="00870B33">
            <w:pPr>
              <w:widowControl/>
              <w:jc w:val="center"/>
              <w:rPr>
                <w:rFonts w:ascii="仿宋" w:eastAsia="仿宋" w:hAnsi="仿宋" w:cs="仿宋" w:hint="eastAsia"/>
                <w:b/>
                <w:bCs/>
                <w:kern w:val="0"/>
                <w:sz w:val="20"/>
              </w:rPr>
            </w:pPr>
            <w:r>
              <w:rPr>
                <w:rFonts w:ascii="仿宋" w:eastAsia="仿宋" w:hAnsi="仿宋" w:hint="eastAsia"/>
                <w:b/>
                <w:bCs/>
                <w:sz w:val="20"/>
              </w:rPr>
              <w:t>经验业绩</w:t>
            </w:r>
          </w:p>
        </w:tc>
        <w:tc>
          <w:tcPr>
            <w:tcW w:w="1032" w:type="dxa"/>
            <w:noWrap/>
            <w:vAlign w:val="center"/>
          </w:tcPr>
          <w:p w14:paraId="5AE41FAC" w14:textId="77777777" w:rsidR="00870B33" w:rsidRDefault="00870B33" w:rsidP="00870B33">
            <w:pPr>
              <w:widowControl/>
              <w:jc w:val="center"/>
              <w:rPr>
                <w:rFonts w:ascii="仿宋" w:eastAsia="仿宋" w:hAnsi="仿宋" w:cs="仿宋" w:hint="eastAsia"/>
                <w:b/>
                <w:bCs/>
                <w:sz w:val="20"/>
              </w:rPr>
            </w:pPr>
            <w:r>
              <w:rPr>
                <w:rFonts w:ascii="仿宋" w:eastAsia="仿宋" w:hAnsi="仿宋" w:hint="eastAsia"/>
                <w:b/>
                <w:bCs/>
                <w:sz w:val="20"/>
              </w:rPr>
              <w:t>经验业绩</w:t>
            </w:r>
          </w:p>
        </w:tc>
        <w:tc>
          <w:tcPr>
            <w:tcW w:w="612" w:type="dxa"/>
            <w:noWrap/>
            <w:vAlign w:val="center"/>
          </w:tcPr>
          <w:p w14:paraId="7C9FF800" w14:textId="77777777" w:rsidR="00870B33" w:rsidRDefault="00870B33" w:rsidP="00870B33">
            <w:pPr>
              <w:jc w:val="center"/>
              <w:rPr>
                <w:rFonts w:ascii="仿宋" w:eastAsia="仿宋" w:hAnsi="仿宋" w:hint="eastAsia"/>
                <w:sz w:val="20"/>
              </w:rPr>
            </w:pPr>
            <w:r>
              <w:rPr>
                <w:rFonts w:ascii="仿宋" w:eastAsia="仿宋" w:hAnsi="仿宋"/>
                <w:sz w:val="20"/>
              </w:rPr>
              <w:t>1</w:t>
            </w:r>
            <w:r>
              <w:rPr>
                <w:rFonts w:ascii="仿宋" w:eastAsia="仿宋" w:hAnsi="仿宋" w:hint="eastAsia"/>
                <w:sz w:val="20"/>
              </w:rPr>
              <w:t>8</w:t>
            </w:r>
          </w:p>
        </w:tc>
        <w:tc>
          <w:tcPr>
            <w:tcW w:w="4619" w:type="dxa"/>
            <w:vAlign w:val="center"/>
          </w:tcPr>
          <w:p w14:paraId="1FFA1522" w14:textId="77777777" w:rsidR="00870B33" w:rsidRDefault="00870B33" w:rsidP="00870B33">
            <w:pPr>
              <w:widowControl/>
              <w:rPr>
                <w:rFonts w:ascii="仿宋" w:eastAsia="仿宋" w:hAnsi="仿宋" w:cs="仿宋" w:hint="eastAsia"/>
                <w:kern w:val="0"/>
                <w:sz w:val="20"/>
                <w:lang w:bidi="ar"/>
              </w:rPr>
            </w:pPr>
            <w:r>
              <w:rPr>
                <w:rFonts w:ascii="仿宋" w:eastAsia="仿宋" w:hAnsi="仿宋" w:hint="eastAsia"/>
                <w:sz w:val="20"/>
              </w:rPr>
              <w:t>对2023年1月1日（以合同签订时间为准）至公告发布之日，应答人的同类合同业绩进行评审（同类指：</w:t>
            </w:r>
            <w:r>
              <w:rPr>
                <w:rFonts w:ascii="仿宋" w:eastAsia="仿宋" w:hAnsi="仿宋" w:cs="仿宋" w:hint="eastAsia"/>
                <w:sz w:val="20"/>
              </w:rPr>
              <w:t>合同名称或关键条款或主要内容包含</w:t>
            </w:r>
            <w:r>
              <w:rPr>
                <w:rFonts w:ascii="仿宋" w:eastAsia="仿宋" w:hAnsi="仿宋" w:hint="eastAsia"/>
                <w:sz w:val="20"/>
              </w:rPr>
              <w:t>“人工智能”或“AI”或“智慧培训”或“智能营销”或“智能办公”或“通用助手”关键字</w:t>
            </w:r>
            <w:r>
              <w:rPr>
                <w:rFonts w:ascii="仿宋" w:eastAsia="仿宋" w:hAnsi="仿宋" w:cs="仿宋" w:hint="eastAsia"/>
                <w:kern w:val="0"/>
                <w:sz w:val="20"/>
                <w:lang w:bidi="ar"/>
              </w:rPr>
              <w:t>的项目）：</w:t>
            </w:r>
          </w:p>
          <w:p w14:paraId="58097A03" w14:textId="77777777" w:rsidR="00870B33" w:rsidRDefault="00870B33" w:rsidP="00870B33">
            <w:pPr>
              <w:pStyle w:val="aff4"/>
              <w:widowControl/>
              <w:numPr>
                <w:ilvl w:val="0"/>
                <w:numId w:val="3"/>
              </w:numPr>
              <w:ind w:firstLineChars="0"/>
              <w:rPr>
                <w:rFonts w:ascii="仿宋" w:eastAsia="仿宋" w:hAnsi="仿宋" w:cs="仿宋" w:hint="eastAsia"/>
                <w:kern w:val="0"/>
                <w:sz w:val="20"/>
                <w:lang w:bidi="ar"/>
              </w:rPr>
            </w:pPr>
            <w:r>
              <w:rPr>
                <w:rFonts w:ascii="仿宋" w:eastAsia="仿宋" w:hAnsi="仿宋" w:cs="仿宋" w:hint="eastAsia"/>
                <w:kern w:val="0"/>
                <w:sz w:val="20"/>
                <w:lang w:bidi="ar"/>
              </w:rPr>
              <w:t>按照有效合同含税金额累加</w:t>
            </w:r>
          </w:p>
          <w:p w14:paraId="7E9ABBEC" w14:textId="77777777" w:rsidR="00870B33" w:rsidRDefault="00870B33" w:rsidP="00870B33">
            <w:pPr>
              <w:widowControl/>
              <w:rPr>
                <w:rFonts w:ascii="仿宋" w:eastAsia="仿宋" w:hAnsi="仿宋" w:cs="仿宋" w:hint="eastAsia"/>
                <w:sz w:val="20"/>
              </w:rPr>
            </w:pPr>
            <w:r>
              <w:rPr>
                <w:rFonts w:ascii="仿宋" w:eastAsia="仿宋" w:hAnsi="仿宋" w:cs="仿宋" w:hint="eastAsia"/>
                <w:sz w:val="20"/>
              </w:rPr>
              <w:t>累计合同金额＞200万元，得2分；</w:t>
            </w:r>
          </w:p>
          <w:p w14:paraId="11285016" w14:textId="77777777" w:rsidR="00870B33" w:rsidRDefault="00870B33" w:rsidP="00870B33">
            <w:pPr>
              <w:widowControl/>
              <w:rPr>
                <w:rFonts w:ascii="仿宋" w:eastAsia="仿宋" w:hAnsi="仿宋" w:cs="仿宋" w:hint="eastAsia"/>
                <w:sz w:val="20"/>
              </w:rPr>
            </w:pPr>
            <w:r>
              <w:rPr>
                <w:rFonts w:ascii="仿宋" w:eastAsia="仿宋" w:hAnsi="仿宋" w:cs="仿宋" w:hint="eastAsia"/>
                <w:sz w:val="20"/>
              </w:rPr>
              <w:t>累计合同金额在200万元基础上，每增加100万元，再得1分，满分10分。</w:t>
            </w:r>
          </w:p>
          <w:p w14:paraId="52951F80" w14:textId="77777777" w:rsidR="00870B33" w:rsidRDefault="00870B33" w:rsidP="00870B33">
            <w:pPr>
              <w:pStyle w:val="aff4"/>
              <w:widowControl/>
              <w:numPr>
                <w:ilvl w:val="0"/>
                <w:numId w:val="3"/>
              </w:numPr>
              <w:ind w:firstLineChars="0"/>
              <w:rPr>
                <w:rFonts w:ascii="仿宋" w:eastAsia="仿宋" w:hAnsi="仿宋" w:cs="仿宋" w:hint="eastAsia"/>
                <w:sz w:val="20"/>
              </w:rPr>
            </w:pPr>
            <w:r>
              <w:rPr>
                <w:rFonts w:ascii="仿宋" w:eastAsia="仿宋" w:hAnsi="仿宋" w:cs="仿宋" w:hint="eastAsia"/>
                <w:sz w:val="20"/>
              </w:rPr>
              <w:t>单份有效合同含税金额＞200万元的每份得2分，满分8分。</w:t>
            </w:r>
          </w:p>
          <w:p w14:paraId="3DE66497" w14:textId="77777777" w:rsidR="00870B33" w:rsidRDefault="00870B33" w:rsidP="00870B33">
            <w:pPr>
              <w:widowControl/>
              <w:rPr>
                <w:rFonts w:ascii="仿宋" w:eastAsia="仿宋" w:hAnsi="仿宋" w:cs="仿宋" w:hint="eastAsia"/>
                <w:sz w:val="20"/>
              </w:rPr>
            </w:pPr>
            <w:r>
              <w:rPr>
                <w:rFonts w:ascii="仿宋" w:eastAsia="仿宋" w:hAnsi="仿宋" w:cs="仿宋" w:hint="eastAsia"/>
                <w:sz w:val="20"/>
              </w:rPr>
              <w:t>同一份有效合同业绩以上两条评分项可重复得分。</w:t>
            </w:r>
          </w:p>
          <w:p w14:paraId="4AADCEB2" w14:textId="77777777" w:rsidR="00870B33" w:rsidRDefault="00870B33" w:rsidP="00870B33">
            <w:pPr>
              <w:widowControl/>
              <w:rPr>
                <w:rFonts w:ascii="仿宋" w:eastAsia="仿宋" w:hAnsi="仿宋" w:cs="仿宋" w:hint="eastAsia"/>
                <w:sz w:val="20"/>
              </w:rPr>
            </w:pPr>
          </w:p>
        </w:tc>
        <w:tc>
          <w:tcPr>
            <w:tcW w:w="3626" w:type="dxa"/>
            <w:noWrap/>
            <w:vAlign w:val="center"/>
          </w:tcPr>
          <w:p w14:paraId="2DCF352A" w14:textId="77777777" w:rsidR="00870B33" w:rsidRDefault="00870B33" w:rsidP="00870B33">
            <w:pPr>
              <w:widowControl/>
              <w:rPr>
                <w:rFonts w:ascii="仿宋" w:eastAsia="仿宋" w:hAnsi="仿宋" w:cs="仿宋" w:hint="eastAsia"/>
                <w:kern w:val="0"/>
                <w:sz w:val="20"/>
                <w:lang w:bidi="ar"/>
              </w:rPr>
            </w:pPr>
            <w:r>
              <w:rPr>
                <w:rFonts w:ascii="仿宋" w:eastAsia="仿宋" w:hAnsi="仿宋" w:cs="仿宋" w:hint="eastAsia"/>
                <w:kern w:val="0"/>
                <w:sz w:val="20"/>
                <w:lang w:bidi="ar"/>
              </w:rPr>
              <w:t>1、提供合同关键页扫描件【合同首页、金额页（合同无具体金额予以认可）、体现合同主要内容页、签字盖章页】；</w:t>
            </w:r>
          </w:p>
          <w:p w14:paraId="01375CBC" w14:textId="77777777" w:rsidR="00870B33" w:rsidRDefault="00870B33" w:rsidP="00870B33">
            <w:pPr>
              <w:widowControl/>
              <w:rPr>
                <w:rFonts w:ascii="仿宋" w:eastAsia="仿宋" w:hAnsi="仿宋" w:cs="仿宋" w:hint="eastAsia"/>
                <w:kern w:val="0"/>
                <w:sz w:val="20"/>
                <w:lang w:bidi="ar"/>
              </w:rPr>
            </w:pPr>
            <w:r>
              <w:rPr>
                <w:rFonts w:ascii="仿宋" w:eastAsia="仿宋" w:hAnsi="仿宋" w:cs="仿宋" w:hint="eastAsia"/>
                <w:kern w:val="0"/>
                <w:sz w:val="20"/>
                <w:lang w:bidi="ar"/>
              </w:rPr>
              <w:t>2、提供与该合同相对应的【一张】发票电子文档及该发票在国家或地方税务局网址的查询结果截图，所截图片上必须包括相关查询网页的地址栏，否则该发票无效；发票无效或未提供发票的对应合同不计入。</w:t>
            </w:r>
          </w:p>
          <w:p w14:paraId="43ED4EEB" w14:textId="77777777" w:rsidR="00870B33" w:rsidRDefault="00870B33" w:rsidP="00870B33">
            <w:pPr>
              <w:widowControl/>
              <w:rPr>
                <w:rFonts w:ascii="仿宋" w:eastAsia="仿宋" w:hAnsi="仿宋" w:cs="仿宋" w:hint="eastAsia"/>
                <w:kern w:val="0"/>
                <w:sz w:val="20"/>
                <w:lang w:bidi="ar"/>
              </w:rPr>
            </w:pPr>
            <w:r>
              <w:rPr>
                <w:rFonts w:ascii="仿宋" w:eastAsia="仿宋" w:hAnsi="仿宋" w:cs="仿宋" w:hint="eastAsia"/>
                <w:kern w:val="0"/>
                <w:sz w:val="20"/>
                <w:lang w:bidi="ar"/>
              </w:rPr>
              <w:t>3、合同无具体金额的，以有效发票总金额为准；</w:t>
            </w:r>
          </w:p>
          <w:p w14:paraId="01F9772D" w14:textId="77777777" w:rsidR="00870B33" w:rsidRDefault="00870B33" w:rsidP="00870B33">
            <w:pPr>
              <w:widowControl/>
              <w:rPr>
                <w:rFonts w:ascii="仿宋" w:eastAsia="仿宋" w:hAnsi="仿宋" w:cs="仿宋" w:hint="eastAsia"/>
                <w:kern w:val="0"/>
                <w:sz w:val="20"/>
                <w:lang w:bidi="ar"/>
              </w:rPr>
            </w:pPr>
            <w:r>
              <w:rPr>
                <w:rFonts w:ascii="仿宋" w:eastAsia="仿宋" w:hAnsi="仿宋" w:cs="仿宋" w:hint="eastAsia"/>
                <w:kern w:val="0"/>
                <w:sz w:val="20"/>
                <w:lang w:bidi="ar"/>
              </w:rPr>
              <w:t>4、发票有效性的基本要素至少包括：1）购买方和销售方须与有效合同签章的双方单位名称（含分支机构）对应；2）产品名称应与对应有效合同的产品类型相关或者一致，否则不计入业绩；3）发票开具时间须在20【23】年【1】月【1】日和【应答截止之日】之间，且不早于合同生效日期；</w:t>
            </w:r>
          </w:p>
          <w:p w14:paraId="530B07CB" w14:textId="5A5DA435" w:rsidR="00870B33" w:rsidRDefault="00870B33" w:rsidP="00870B33">
            <w:pPr>
              <w:widowControl/>
              <w:rPr>
                <w:rFonts w:ascii="仿宋" w:eastAsia="仿宋" w:hAnsi="仿宋" w:hint="eastAsia"/>
                <w:kern w:val="0"/>
                <w:sz w:val="20"/>
                <w:highlight w:val="cyan"/>
              </w:rPr>
            </w:pPr>
            <w:r>
              <w:rPr>
                <w:rFonts w:ascii="仿宋" w:eastAsia="仿宋" w:hAnsi="仿宋" w:cs="仿宋" w:hint="eastAsia"/>
                <w:kern w:val="0"/>
                <w:sz w:val="20"/>
                <w:lang w:bidi="ar"/>
              </w:rPr>
              <w:t>5、凡是合同金额模糊不清或合同签订日期无法判断的均视为该合同业绩无效；如合同不只包含上述类似业绩要求的产品，应答人须将上述类似业绩要求的产</w:t>
            </w:r>
            <w:r>
              <w:rPr>
                <w:rFonts w:ascii="仿宋" w:eastAsia="仿宋" w:hAnsi="仿宋" w:cs="仿宋" w:hint="eastAsia"/>
                <w:kern w:val="0"/>
                <w:sz w:val="20"/>
                <w:lang w:bidi="ar"/>
              </w:rPr>
              <w:lastRenderedPageBreak/>
              <w:t>品单独列出，并提供合同正文或订单或结算单等证明材料，否则不计入业绩金额之中。</w:t>
            </w:r>
          </w:p>
        </w:tc>
      </w:tr>
      <w:tr w:rsidR="00870B33" w14:paraId="661312D6" w14:textId="77777777">
        <w:trPr>
          <w:trHeight w:val="481"/>
          <w:jc w:val="center"/>
        </w:trPr>
        <w:tc>
          <w:tcPr>
            <w:tcW w:w="1710" w:type="dxa"/>
            <w:gridSpan w:val="2"/>
            <w:noWrap/>
            <w:vAlign w:val="center"/>
          </w:tcPr>
          <w:p w14:paraId="77FB1001" w14:textId="77777777" w:rsidR="00870B33" w:rsidRDefault="00870B33" w:rsidP="00870B33">
            <w:pPr>
              <w:jc w:val="center"/>
              <w:rPr>
                <w:rFonts w:ascii="仿宋" w:eastAsia="仿宋" w:hAnsi="仿宋" w:cs="仿宋" w:hint="eastAsia"/>
                <w:b/>
                <w:bCs/>
                <w:sz w:val="20"/>
              </w:rPr>
            </w:pPr>
            <w:r>
              <w:rPr>
                <w:rFonts w:ascii="仿宋" w:eastAsia="仿宋" w:hAnsi="仿宋" w:cs="仿宋" w:hint="eastAsia"/>
                <w:b/>
                <w:bCs/>
                <w:sz w:val="20"/>
              </w:rPr>
              <w:lastRenderedPageBreak/>
              <w:t>合计</w:t>
            </w:r>
          </w:p>
        </w:tc>
        <w:tc>
          <w:tcPr>
            <w:tcW w:w="612" w:type="dxa"/>
            <w:noWrap/>
            <w:vAlign w:val="center"/>
          </w:tcPr>
          <w:p w14:paraId="75A1F25E" w14:textId="77777777" w:rsidR="00870B33" w:rsidRDefault="00870B33" w:rsidP="00870B33">
            <w:pPr>
              <w:jc w:val="center"/>
              <w:rPr>
                <w:rFonts w:ascii="仿宋" w:eastAsia="仿宋" w:hAnsi="仿宋" w:cs="仿宋" w:hint="eastAsia"/>
                <w:b/>
                <w:bCs/>
                <w:sz w:val="20"/>
              </w:rPr>
            </w:pPr>
            <w:r>
              <w:rPr>
                <w:rFonts w:ascii="仿宋" w:eastAsia="仿宋" w:hAnsi="仿宋" w:cs="仿宋" w:hint="eastAsia"/>
                <w:b/>
                <w:bCs/>
                <w:sz w:val="20"/>
              </w:rPr>
              <w:t>100</w:t>
            </w:r>
          </w:p>
        </w:tc>
        <w:tc>
          <w:tcPr>
            <w:tcW w:w="4619" w:type="dxa"/>
            <w:noWrap/>
            <w:vAlign w:val="center"/>
          </w:tcPr>
          <w:p w14:paraId="60DBF1AA" w14:textId="77777777" w:rsidR="00870B33" w:rsidRDefault="00870B33" w:rsidP="00870B33">
            <w:pPr>
              <w:jc w:val="center"/>
              <w:rPr>
                <w:rFonts w:ascii="仿宋" w:eastAsia="仿宋" w:hAnsi="仿宋" w:cs="仿宋" w:hint="eastAsia"/>
                <w:b/>
                <w:bCs/>
                <w:sz w:val="20"/>
              </w:rPr>
            </w:pPr>
          </w:p>
        </w:tc>
        <w:tc>
          <w:tcPr>
            <w:tcW w:w="3626" w:type="dxa"/>
            <w:noWrap/>
            <w:vAlign w:val="center"/>
          </w:tcPr>
          <w:p w14:paraId="70D2E7CA" w14:textId="77777777" w:rsidR="00870B33" w:rsidRDefault="00870B33" w:rsidP="00870B33">
            <w:pPr>
              <w:jc w:val="center"/>
              <w:rPr>
                <w:rFonts w:ascii="仿宋" w:eastAsia="仿宋" w:hAnsi="仿宋" w:cs="仿宋" w:hint="eastAsia"/>
                <w:b/>
                <w:bCs/>
                <w:sz w:val="20"/>
              </w:rPr>
            </w:pPr>
          </w:p>
        </w:tc>
      </w:tr>
    </w:tbl>
    <w:p w14:paraId="04C68FA9" w14:textId="77777777" w:rsidR="00C22FB5" w:rsidRDefault="00C22FB5">
      <w:pPr>
        <w:widowControl/>
        <w:jc w:val="left"/>
        <w:outlineLvl w:val="0"/>
      </w:pPr>
    </w:p>
    <w:p w14:paraId="50EAF23C" w14:textId="77777777" w:rsidR="00C22FB5" w:rsidRDefault="00C22FB5">
      <w:pPr>
        <w:spacing w:line="360" w:lineRule="auto"/>
        <w:ind w:firstLineChars="200" w:firstLine="640"/>
        <w:rPr>
          <w:rFonts w:ascii="仿宋" w:eastAsia="仿宋" w:hAnsi="仿宋" w:hint="eastAsia"/>
          <w:sz w:val="32"/>
          <w:szCs w:val="32"/>
        </w:rPr>
      </w:pPr>
    </w:p>
    <w:sectPr w:rsidR="00C22FB5">
      <w:footerReference w:type="default" r:id="rId7"/>
      <w:pgSz w:w="11906" w:h="16838"/>
      <w:pgMar w:top="1134" w:right="1706" w:bottom="1134"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D0AE3" w14:textId="77777777" w:rsidR="00E3726D" w:rsidRDefault="00E3726D">
      <w:r>
        <w:separator/>
      </w:r>
    </w:p>
  </w:endnote>
  <w:endnote w:type="continuationSeparator" w:id="0">
    <w:p w14:paraId="50A45B19" w14:textId="77777777" w:rsidR="00E3726D" w:rsidRDefault="00E37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w:altName w:val="苹方-简"/>
    <w:panose1 w:val="02040503050406030204"/>
    <w:charset w:val="00"/>
    <w:family w:val="roman"/>
    <w:pitch w:val="variable"/>
    <w:sig w:usb0="E00006FF" w:usb1="420024FF" w:usb2="02000000" w:usb3="00000000" w:csb0="0000019F" w:csb1="00000000"/>
  </w:font>
  <w:font w:name="仿宋体">
    <w:altName w:val="宋体"/>
    <w:charset w:val="86"/>
    <w:family w:val="roma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仿宋_GB2312">
    <w:altName w:val="微软雅黑"/>
    <w:charset w:val="86"/>
    <w:family w:val="modern"/>
    <w:pitch w:val="default"/>
    <w:sig w:usb0="00000000" w:usb1="00000000" w:usb2="00000000" w:usb3="00000000" w:csb0="00040000" w:csb1="00000000"/>
  </w:font>
  <w:font w:name="微软雅黑">
    <w:altName w:val="汉仪旗黑"/>
    <w:panose1 w:val="020B0503020204020204"/>
    <w:charset w:val="86"/>
    <w:family w:val="swiss"/>
    <w:pitch w:val="variable"/>
    <w:sig w:usb0="80000287" w:usb1="2ACF3C50" w:usb2="00000016" w:usb3="00000000" w:csb0="0004001F" w:csb1="00000000"/>
  </w:font>
  <w:font w:name="仿宋">
    <w:altName w:val="方正仿宋_GBK"/>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33E32" w14:textId="77777777" w:rsidR="00C22FB5" w:rsidRDefault="00000000">
    <w:pPr>
      <w:pStyle w:val="af3"/>
      <w:jc w:val="center"/>
    </w:pPr>
    <w:r>
      <w:rPr>
        <w:b/>
        <w:sz w:val="24"/>
        <w:szCs w:val="24"/>
      </w:rPr>
      <w:fldChar w:fldCharType="begin"/>
    </w:r>
    <w:r>
      <w:rPr>
        <w:b/>
      </w:rPr>
      <w:instrText>PAGE</w:instrText>
    </w:r>
    <w:r>
      <w:rPr>
        <w:b/>
        <w:sz w:val="24"/>
        <w:szCs w:val="24"/>
      </w:rPr>
      <w:fldChar w:fldCharType="separate"/>
    </w:r>
    <w:r>
      <w:rPr>
        <w:b/>
      </w:rPr>
      <w:t>1</w:t>
    </w:r>
    <w:r>
      <w:rPr>
        <w:b/>
        <w:sz w:val="24"/>
        <w:szCs w:val="24"/>
      </w:rPr>
      <w:fldChar w:fldCharType="end"/>
    </w:r>
    <w:r>
      <w:rPr>
        <w:lang w:val="zh-CN"/>
      </w:rPr>
      <w:t>/</w:t>
    </w:r>
    <w:r>
      <w:rPr>
        <w:b/>
        <w:sz w:val="24"/>
        <w:szCs w:val="24"/>
      </w:rPr>
      <w:fldChar w:fldCharType="begin"/>
    </w:r>
    <w:r>
      <w:rPr>
        <w:b/>
      </w:rPr>
      <w:instrText>NUMPAGES</w:instrText>
    </w:r>
    <w:r>
      <w:rPr>
        <w:b/>
        <w:sz w:val="24"/>
        <w:szCs w:val="24"/>
      </w:rPr>
      <w:fldChar w:fldCharType="separate"/>
    </w:r>
    <w:r>
      <w:rPr>
        <w:b/>
      </w:rPr>
      <w:t>7</w:t>
    </w:r>
    <w:r>
      <w:rPr>
        <w:b/>
        <w:sz w:val="24"/>
        <w:szCs w:val="24"/>
      </w:rPr>
      <w:fldChar w:fldCharType="end"/>
    </w:r>
  </w:p>
  <w:p w14:paraId="0B25DA69" w14:textId="77777777" w:rsidR="00C22FB5" w:rsidRDefault="00C22FB5">
    <w:pPr>
      <w:pStyle w:val="af3"/>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403B8" w14:textId="77777777" w:rsidR="00E3726D" w:rsidRDefault="00E3726D">
      <w:r>
        <w:separator/>
      </w:r>
    </w:p>
  </w:footnote>
  <w:footnote w:type="continuationSeparator" w:id="0">
    <w:p w14:paraId="7F944801" w14:textId="77777777" w:rsidR="00E3726D" w:rsidRDefault="00E372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pPr>
        <w:tabs>
          <w:tab w:val="left" w:pos="432"/>
        </w:tabs>
        <w:ind w:left="432" w:hanging="432"/>
      </w:pPr>
      <w:rPr>
        <w:rFonts w:hint="eastAsia"/>
      </w:rPr>
    </w:lvl>
    <w:lvl w:ilvl="1">
      <w:start w:val="1"/>
      <w:numFmt w:val="decimal"/>
      <w:pStyle w:val="a"/>
      <w:lvlText w:val="%1.%2"/>
      <w:lvlJc w:val="left"/>
      <w:pPr>
        <w:tabs>
          <w:tab w:val="left" w:pos="576"/>
        </w:tabs>
        <w:ind w:left="576" w:hanging="57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 w15:restartNumberingAfterBreak="0">
    <w:nsid w:val="0053208E"/>
    <w:multiLevelType w:val="multilevel"/>
    <w:tmpl w:val="0053208E"/>
    <w:lvl w:ilvl="0">
      <w:start w:val="1"/>
      <w:numFmt w:val="decimal"/>
      <w:pStyle w:val="1"/>
      <w:suff w:val="nothing"/>
      <w:lvlText w:val="%1、"/>
      <w:lvlJc w:val="left"/>
      <w:pPr>
        <w:ind w:left="0" w:firstLine="0"/>
      </w:pPr>
      <w:rPr>
        <w:rFonts w:ascii="Times New Roman" w:eastAsia="黑体" w:hAnsi="Times New Roman" w:hint="default"/>
        <w:b w:val="0"/>
        <w:i w:val="0"/>
        <w:sz w:val="28"/>
      </w:rPr>
    </w:lvl>
    <w:lvl w:ilvl="1">
      <w:start w:val="1"/>
      <w:numFmt w:val="decimal"/>
      <w:pStyle w:val="2"/>
      <w:suff w:val="nothing"/>
      <w:lvlText w:val="%1.%2"/>
      <w:lvlJc w:val="left"/>
      <w:pPr>
        <w:ind w:left="0" w:firstLine="0"/>
      </w:pPr>
      <w:rPr>
        <w:rFonts w:ascii="Times New Roman" w:eastAsia="黑体" w:hAnsi="Times New Roman" w:hint="default"/>
        <w:b w:val="0"/>
        <w:i w:val="0"/>
        <w:sz w:val="24"/>
      </w:rPr>
    </w:lvl>
    <w:lvl w:ilvl="2">
      <w:start w:val="1"/>
      <w:numFmt w:val="decimal"/>
      <w:pStyle w:val="3"/>
      <w:suff w:val="nothing"/>
      <w:lvlText w:val="%1.%2.%3"/>
      <w:lvlJc w:val="left"/>
      <w:pPr>
        <w:ind w:left="-49" w:firstLine="289"/>
      </w:pPr>
      <w:rPr>
        <w:rFonts w:ascii="Times New Roman" w:eastAsia="黑体" w:hAnsi="Times New Roman" w:hint="default"/>
        <w:sz w:val="24"/>
      </w:rPr>
    </w:lvl>
    <w:lvl w:ilvl="3">
      <w:start w:val="1"/>
      <w:numFmt w:val="decimal"/>
      <w:pStyle w:val="4"/>
      <w:suff w:val="nothing"/>
      <w:lvlText w:val="%1.%2.%3.%4"/>
      <w:lvlJc w:val="left"/>
      <w:pPr>
        <w:ind w:left="0" w:firstLine="289"/>
      </w:pPr>
      <w:rPr>
        <w:rFonts w:ascii="Times New Roman" w:eastAsia="黑体" w:hAnsi="Times New Roman" w:hint="default"/>
        <w:sz w:val="24"/>
      </w:rPr>
    </w:lvl>
    <w:lvl w:ilvl="4">
      <w:start w:val="1"/>
      <w:numFmt w:val="decimal"/>
      <w:lvlText w:val="%1.%2.%3.%4.%5"/>
      <w:lvlJc w:val="left"/>
      <w:pPr>
        <w:tabs>
          <w:tab w:val="left" w:pos="3261"/>
        </w:tabs>
        <w:ind w:left="2671" w:hanging="850"/>
      </w:pPr>
      <w:rPr>
        <w:rFonts w:hint="eastAsia"/>
      </w:rPr>
    </w:lvl>
    <w:lvl w:ilvl="5">
      <w:start w:val="1"/>
      <w:numFmt w:val="decimal"/>
      <w:lvlText w:val="%1.%2.%3.%4.%5.%6"/>
      <w:lvlJc w:val="left"/>
      <w:pPr>
        <w:tabs>
          <w:tab w:val="left" w:pos="4046"/>
        </w:tabs>
        <w:ind w:left="3380" w:hanging="1134"/>
      </w:pPr>
      <w:rPr>
        <w:rFonts w:hint="eastAsia"/>
      </w:rPr>
    </w:lvl>
    <w:lvl w:ilvl="6">
      <w:start w:val="1"/>
      <w:numFmt w:val="decimal"/>
      <w:lvlText w:val="%1.%2.%3.%4.%5.%6.%7"/>
      <w:lvlJc w:val="left"/>
      <w:pPr>
        <w:tabs>
          <w:tab w:val="left" w:pos="4471"/>
        </w:tabs>
        <w:ind w:left="3947" w:hanging="1276"/>
      </w:pPr>
      <w:rPr>
        <w:rFonts w:hint="eastAsia"/>
      </w:rPr>
    </w:lvl>
    <w:lvl w:ilvl="7">
      <w:start w:val="1"/>
      <w:numFmt w:val="decimal"/>
      <w:lvlText w:val="%1.%2.%3.%4.%5.%6.%7.%8"/>
      <w:lvlJc w:val="left"/>
      <w:pPr>
        <w:tabs>
          <w:tab w:val="left" w:pos="5256"/>
        </w:tabs>
        <w:ind w:left="4514" w:hanging="1418"/>
      </w:pPr>
      <w:rPr>
        <w:rFonts w:hint="eastAsia"/>
      </w:rPr>
    </w:lvl>
    <w:lvl w:ilvl="8">
      <w:start w:val="1"/>
      <w:numFmt w:val="decimal"/>
      <w:lvlText w:val="%1.%2.%3.%4.%5.%6.%7.%8.%9"/>
      <w:lvlJc w:val="left"/>
      <w:pPr>
        <w:tabs>
          <w:tab w:val="left" w:pos="6042"/>
        </w:tabs>
        <w:ind w:left="5222" w:hanging="1700"/>
      </w:pPr>
      <w:rPr>
        <w:rFonts w:hint="eastAsia"/>
      </w:rPr>
    </w:lvl>
  </w:abstractNum>
  <w:abstractNum w:abstractNumId="2" w15:restartNumberingAfterBreak="0">
    <w:nsid w:val="6845760D"/>
    <w:multiLevelType w:val="multilevel"/>
    <w:tmpl w:val="6845760D"/>
    <w:lvl w:ilvl="0">
      <w:start w:val="1"/>
      <w:numFmt w:val="lowerLetter"/>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1902672280">
    <w:abstractNumId w:val="1"/>
  </w:num>
  <w:num w:numId="2" w16cid:durableId="679047252">
    <w:abstractNumId w:val="0"/>
  </w:num>
  <w:num w:numId="3" w16cid:durableId="15285634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embedSystemFonts/>
  <w:bordersDoNotSurroundHeader/>
  <w:bordersDoNotSurroundFooter/>
  <w:defaultTabStop w:val="420"/>
  <w:drawingGridVerticalSpacing w:val="156"/>
  <w:noPunctuationKerning/>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k2NGMyNjBlY2VjNzQ2NThjZGIyNTIxYWUyNGQyNjcifQ=="/>
  </w:docVars>
  <w:rsids>
    <w:rsidRoot w:val="00321A89"/>
    <w:rsid w:val="0000565D"/>
    <w:rsid w:val="00013A5F"/>
    <w:rsid w:val="000323E2"/>
    <w:rsid w:val="000340AC"/>
    <w:rsid w:val="000404C4"/>
    <w:rsid w:val="00043BC4"/>
    <w:rsid w:val="00052178"/>
    <w:rsid w:val="000808B3"/>
    <w:rsid w:val="000A20BF"/>
    <w:rsid w:val="000A6E8B"/>
    <w:rsid w:val="000E15A8"/>
    <w:rsid w:val="000F0B5D"/>
    <w:rsid w:val="001061D5"/>
    <w:rsid w:val="00127BD6"/>
    <w:rsid w:val="001534E1"/>
    <w:rsid w:val="001661F3"/>
    <w:rsid w:val="001B36BB"/>
    <w:rsid w:val="001C5176"/>
    <w:rsid w:val="00203DBA"/>
    <w:rsid w:val="00215F44"/>
    <w:rsid w:val="00234056"/>
    <w:rsid w:val="00236C91"/>
    <w:rsid w:val="002704E8"/>
    <w:rsid w:val="0027178D"/>
    <w:rsid w:val="00287864"/>
    <w:rsid w:val="00294012"/>
    <w:rsid w:val="002A1883"/>
    <w:rsid w:val="002A4DB9"/>
    <w:rsid w:val="002B69E4"/>
    <w:rsid w:val="002C23A9"/>
    <w:rsid w:val="002C286A"/>
    <w:rsid w:val="002E1E59"/>
    <w:rsid w:val="002E2385"/>
    <w:rsid w:val="0030331C"/>
    <w:rsid w:val="00306C1E"/>
    <w:rsid w:val="00321A89"/>
    <w:rsid w:val="00340C17"/>
    <w:rsid w:val="00344AEA"/>
    <w:rsid w:val="00346D77"/>
    <w:rsid w:val="00383B53"/>
    <w:rsid w:val="003D5F90"/>
    <w:rsid w:val="003E1977"/>
    <w:rsid w:val="003E51F8"/>
    <w:rsid w:val="00447C4A"/>
    <w:rsid w:val="004811E4"/>
    <w:rsid w:val="004956D3"/>
    <w:rsid w:val="004A1F9F"/>
    <w:rsid w:val="004B4488"/>
    <w:rsid w:val="00517A10"/>
    <w:rsid w:val="00527902"/>
    <w:rsid w:val="0053747B"/>
    <w:rsid w:val="00546DE0"/>
    <w:rsid w:val="0056000E"/>
    <w:rsid w:val="00574290"/>
    <w:rsid w:val="005810C8"/>
    <w:rsid w:val="00590C9E"/>
    <w:rsid w:val="005A739E"/>
    <w:rsid w:val="005C2843"/>
    <w:rsid w:val="005D61A0"/>
    <w:rsid w:val="005F70BE"/>
    <w:rsid w:val="00600524"/>
    <w:rsid w:val="00654AAE"/>
    <w:rsid w:val="00664AB4"/>
    <w:rsid w:val="00665796"/>
    <w:rsid w:val="0066651D"/>
    <w:rsid w:val="0066748A"/>
    <w:rsid w:val="006849EC"/>
    <w:rsid w:val="006A38C1"/>
    <w:rsid w:val="006A3A84"/>
    <w:rsid w:val="006B5456"/>
    <w:rsid w:val="006C70B9"/>
    <w:rsid w:val="006D10CF"/>
    <w:rsid w:val="006E3A50"/>
    <w:rsid w:val="006F5104"/>
    <w:rsid w:val="0070290F"/>
    <w:rsid w:val="00721436"/>
    <w:rsid w:val="00722D4B"/>
    <w:rsid w:val="007234FF"/>
    <w:rsid w:val="007251AC"/>
    <w:rsid w:val="0072632A"/>
    <w:rsid w:val="00736387"/>
    <w:rsid w:val="00747D00"/>
    <w:rsid w:val="0077417C"/>
    <w:rsid w:val="00781FD9"/>
    <w:rsid w:val="007A258A"/>
    <w:rsid w:val="007B71B3"/>
    <w:rsid w:val="007B7A60"/>
    <w:rsid w:val="007C6318"/>
    <w:rsid w:val="007E0056"/>
    <w:rsid w:val="007F6636"/>
    <w:rsid w:val="0083474B"/>
    <w:rsid w:val="0084105D"/>
    <w:rsid w:val="008516B3"/>
    <w:rsid w:val="00853E1B"/>
    <w:rsid w:val="008570A7"/>
    <w:rsid w:val="00862F32"/>
    <w:rsid w:val="008631FF"/>
    <w:rsid w:val="00870B33"/>
    <w:rsid w:val="00875FA0"/>
    <w:rsid w:val="00882FE8"/>
    <w:rsid w:val="008A57BD"/>
    <w:rsid w:val="008B41F1"/>
    <w:rsid w:val="008C3528"/>
    <w:rsid w:val="008E5A81"/>
    <w:rsid w:val="008F04F4"/>
    <w:rsid w:val="008F428F"/>
    <w:rsid w:val="0090006E"/>
    <w:rsid w:val="00916D0B"/>
    <w:rsid w:val="00936827"/>
    <w:rsid w:val="00966DEF"/>
    <w:rsid w:val="00972107"/>
    <w:rsid w:val="0098756B"/>
    <w:rsid w:val="00995ABB"/>
    <w:rsid w:val="009A3F61"/>
    <w:rsid w:val="009B16B4"/>
    <w:rsid w:val="009D5C8B"/>
    <w:rsid w:val="00A12BC7"/>
    <w:rsid w:val="00A1322E"/>
    <w:rsid w:val="00A17173"/>
    <w:rsid w:val="00A179D5"/>
    <w:rsid w:val="00A3064D"/>
    <w:rsid w:val="00A30F2B"/>
    <w:rsid w:val="00A35423"/>
    <w:rsid w:val="00A3723E"/>
    <w:rsid w:val="00A550C1"/>
    <w:rsid w:val="00A57AFC"/>
    <w:rsid w:val="00A67060"/>
    <w:rsid w:val="00A819A2"/>
    <w:rsid w:val="00A9511F"/>
    <w:rsid w:val="00A95B92"/>
    <w:rsid w:val="00AB2646"/>
    <w:rsid w:val="00AC24E7"/>
    <w:rsid w:val="00AC3BF8"/>
    <w:rsid w:val="00AD251E"/>
    <w:rsid w:val="00AD362D"/>
    <w:rsid w:val="00AE09EA"/>
    <w:rsid w:val="00AE7E3F"/>
    <w:rsid w:val="00AF5C86"/>
    <w:rsid w:val="00B0243A"/>
    <w:rsid w:val="00B02E2D"/>
    <w:rsid w:val="00B24AE9"/>
    <w:rsid w:val="00B56A8D"/>
    <w:rsid w:val="00B63305"/>
    <w:rsid w:val="00B6590E"/>
    <w:rsid w:val="00B730E0"/>
    <w:rsid w:val="00B74A69"/>
    <w:rsid w:val="00B769B0"/>
    <w:rsid w:val="00B91787"/>
    <w:rsid w:val="00B948B9"/>
    <w:rsid w:val="00B9779F"/>
    <w:rsid w:val="00BA047D"/>
    <w:rsid w:val="00BA750B"/>
    <w:rsid w:val="00BF5D0D"/>
    <w:rsid w:val="00C0434B"/>
    <w:rsid w:val="00C04398"/>
    <w:rsid w:val="00C048FC"/>
    <w:rsid w:val="00C05BED"/>
    <w:rsid w:val="00C22FB5"/>
    <w:rsid w:val="00C231D8"/>
    <w:rsid w:val="00C26B38"/>
    <w:rsid w:val="00C5222A"/>
    <w:rsid w:val="00C5353C"/>
    <w:rsid w:val="00C619BD"/>
    <w:rsid w:val="00C66B38"/>
    <w:rsid w:val="00C753FE"/>
    <w:rsid w:val="00CA5734"/>
    <w:rsid w:val="00CB6B41"/>
    <w:rsid w:val="00CC7300"/>
    <w:rsid w:val="00CE41DE"/>
    <w:rsid w:val="00CE6074"/>
    <w:rsid w:val="00CF4D6C"/>
    <w:rsid w:val="00D358EE"/>
    <w:rsid w:val="00D52EA3"/>
    <w:rsid w:val="00D5425D"/>
    <w:rsid w:val="00D647AA"/>
    <w:rsid w:val="00D65C0A"/>
    <w:rsid w:val="00D83B3B"/>
    <w:rsid w:val="00DA39BD"/>
    <w:rsid w:val="00DB0875"/>
    <w:rsid w:val="00DC2382"/>
    <w:rsid w:val="00DC5D36"/>
    <w:rsid w:val="00DD4FB2"/>
    <w:rsid w:val="00DF000B"/>
    <w:rsid w:val="00DF0C4F"/>
    <w:rsid w:val="00E012F4"/>
    <w:rsid w:val="00E20FA9"/>
    <w:rsid w:val="00E22858"/>
    <w:rsid w:val="00E2554E"/>
    <w:rsid w:val="00E25D13"/>
    <w:rsid w:val="00E36763"/>
    <w:rsid w:val="00E3726D"/>
    <w:rsid w:val="00E37293"/>
    <w:rsid w:val="00E45574"/>
    <w:rsid w:val="00E562CA"/>
    <w:rsid w:val="00E656E0"/>
    <w:rsid w:val="00E7359C"/>
    <w:rsid w:val="00E766AE"/>
    <w:rsid w:val="00E835F1"/>
    <w:rsid w:val="00E97A9D"/>
    <w:rsid w:val="00EB17A9"/>
    <w:rsid w:val="00EC1285"/>
    <w:rsid w:val="00ED2177"/>
    <w:rsid w:val="00ED45DC"/>
    <w:rsid w:val="00EE4B1A"/>
    <w:rsid w:val="00EF1179"/>
    <w:rsid w:val="00F22667"/>
    <w:rsid w:val="00F274E0"/>
    <w:rsid w:val="00F445CB"/>
    <w:rsid w:val="00F601A0"/>
    <w:rsid w:val="00F8648D"/>
    <w:rsid w:val="00FA080B"/>
    <w:rsid w:val="00FB5F7D"/>
    <w:rsid w:val="00FB7A33"/>
    <w:rsid w:val="00FC4098"/>
    <w:rsid w:val="00FD22AE"/>
    <w:rsid w:val="00FD377C"/>
    <w:rsid w:val="00FE0738"/>
    <w:rsid w:val="00FE27E6"/>
    <w:rsid w:val="00FE4568"/>
    <w:rsid w:val="00FF5031"/>
    <w:rsid w:val="00FF608E"/>
    <w:rsid w:val="016814B1"/>
    <w:rsid w:val="021148A8"/>
    <w:rsid w:val="03433F84"/>
    <w:rsid w:val="03CA1FAF"/>
    <w:rsid w:val="0430427D"/>
    <w:rsid w:val="055F4BD0"/>
    <w:rsid w:val="057E39A5"/>
    <w:rsid w:val="07153E89"/>
    <w:rsid w:val="072705C8"/>
    <w:rsid w:val="083D71F3"/>
    <w:rsid w:val="086E0768"/>
    <w:rsid w:val="08A63489"/>
    <w:rsid w:val="08CD3E70"/>
    <w:rsid w:val="08FA6E92"/>
    <w:rsid w:val="090369F3"/>
    <w:rsid w:val="091D7025"/>
    <w:rsid w:val="092640C2"/>
    <w:rsid w:val="099F5C8C"/>
    <w:rsid w:val="0A9450C5"/>
    <w:rsid w:val="0B41524D"/>
    <w:rsid w:val="0B7A075E"/>
    <w:rsid w:val="0BE46B89"/>
    <w:rsid w:val="0CD2303E"/>
    <w:rsid w:val="0CFF5294"/>
    <w:rsid w:val="0D1D75F3"/>
    <w:rsid w:val="0D50757B"/>
    <w:rsid w:val="0EF95E3E"/>
    <w:rsid w:val="0F5D0A30"/>
    <w:rsid w:val="0FDF0BB3"/>
    <w:rsid w:val="10B95885"/>
    <w:rsid w:val="12BB2A77"/>
    <w:rsid w:val="130B7721"/>
    <w:rsid w:val="137D703E"/>
    <w:rsid w:val="13F06450"/>
    <w:rsid w:val="146B333A"/>
    <w:rsid w:val="14ED01F3"/>
    <w:rsid w:val="152A4FA3"/>
    <w:rsid w:val="15E0294D"/>
    <w:rsid w:val="17263548"/>
    <w:rsid w:val="18117E99"/>
    <w:rsid w:val="1840063A"/>
    <w:rsid w:val="18954E2A"/>
    <w:rsid w:val="19C45CAA"/>
    <w:rsid w:val="1A4563DB"/>
    <w:rsid w:val="1A631EC8"/>
    <w:rsid w:val="1C420E24"/>
    <w:rsid w:val="1CBA4E5F"/>
    <w:rsid w:val="1CCC6940"/>
    <w:rsid w:val="1CF75746"/>
    <w:rsid w:val="1D2B41AF"/>
    <w:rsid w:val="1DCF66E8"/>
    <w:rsid w:val="1DDE692B"/>
    <w:rsid w:val="1ECA44D1"/>
    <w:rsid w:val="1FAD2909"/>
    <w:rsid w:val="2040567B"/>
    <w:rsid w:val="20745325"/>
    <w:rsid w:val="20EF6144"/>
    <w:rsid w:val="218025C0"/>
    <w:rsid w:val="219608B9"/>
    <w:rsid w:val="239F3791"/>
    <w:rsid w:val="25313464"/>
    <w:rsid w:val="25553977"/>
    <w:rsid w:val="267F709C"/>
    <w:rsid w:val="277707E1"/>
    <w:rsid w:val="278C4733"/>
    <w:rsid w:val="27D9C215"/>
    <w:rsid w:val="2AC670C5"/>
    <w:rsid w:val="2B2B3713"/>
    <w:rsid w:val="2C114742"/>
    <w:rsid w:val="2D35408E"/>
    <w:rsid w:val="2DD1025A"/>
    <w:rsid w:val="2E0C1292"/>
    <w:rsid w:val="2E1C51E6"/>
    <w:rsid w:val="2E2D5FD1"/>
    <w:rsid w:val="2EC31E3A"/>
    <w:rsid w:val="2EFD91D8"/>
    <w:rsid w:val="2F4A27CA"/>
    <w:rsid w:val="2F776BDF"/>
    <w:rsid w:val="301270FD"/>
    <w:rsid w:val="304B0D10"/>
    <w:rsid w:val="30B944F1"/>
    <w:rsid w:val="33AC25F0"/>
    <w:rsid w:val="35170C48"/>
    <w:rsid w:val="357F67EE"/>
    <w:rsid w:val="368C2F70"/>
    <w:rsid w:val="372938E0"/>
    <w:rsid w:val="372E37CF"/>
    <w:rsid w:val="3778E496"/>
    <w:rsid w:val="384E6D78"/>
    <w:rsid w:val="389A5B46"/>
    <w:rsid w:val="39050DB8"/>
    <w:rsid w:val="3A682D03"/>
    <w:rsid w:val="3A775CE5"/>
    <w:rsid w:val="3AC33322"/>
    <w:rsid w:val="3BF7EF9C"/>
    <w:rsid w:val="3CFE6DFD"/>
    <w:rsid w:val="3DFA22D6"/>
    <w:rsid w:val="3E88226F"/>
    <w:rsid w:val="3FAE8B3C"/>
    <w:rsid w:val="40750F19"/>
    <w:rsid w:val="41076015"/>
    <w:rsid w:val="41257A96"/>
    <w:rsid w:val="418C651A"/>
    <w:rsid w:val="426138DE"/>
    <w:rsid w:val="430B03A5"/>
    <w:rsid w:val="44EC47B2"/>
    <w:rsid w:val="44EF1E78"/>
    <w:rsid w:val="454676EB"/>
    <w:rsid w:val="45617CBE"/>
    <w:rsid w:val="46310FCF"/>
    <w:rsid w:val="478A5E98"/>
    <w:rsid w:val="49830203"/>
    <w:rsid w:val="49960B56"/>
    <w:rsid w:val="4A177E3E"/>
    <w:rsid w:val="4A2F729E"/>
    <w:rsid w:val="4A3459A1"/>
    <w:rsid w:val="4A560724"/>
    <w:rsid w:val="4BC62629"/>
    <w:rsid w:val="4BEBA7DB"/>
    <w:rsid w:val="4BF83C8E"/>
    <w:rsid w:val="4BF929FE"/>
    <w:rsid w:val="4C9B3AB5"/>
    <w:rsid w:val="4D45024D"/>
    <w:rsid w:val="4DFDE937"/>
    <w:rsid w:val="4E1D39EA"/>
    <w:rsid w:val="4F59664B"/>
    <w:rsid w:val="4F854684"/>
    <w:rsid w:val="503C7D20"/>
    <w:rsid w:val="51256043"/>
    <w:rsid w:val="523522B6"/>
    <w:rsid w:val="52ED0DE3"/>
    <w:rsid w:val="53191BD8"/>
    <w:rsid w:val="533EBA0A"/>
    <w:rsid w:val="5397348D"/>
    <w:rsid w:val="53EF41D6"/>
    <w:rsid w:val="54422A68"/>
    <w:rsid w:val="558362CF"/>
    <w:rsid w:val="55E9A4DB"/>
    <w:rsid w:val="562425EC"/>
    <w:rsid w:val="57BCC64E"/>
    <w:rsid w:val="57E74053"/>
    <w:rsid w:val="57FD2157"/>
    <w:rsid w:val="58A40D2B"/>
    <w:rsid w:val="590F4708"/>
    <w:rsid w:val="5A217302"/>
    <w:rsid w:val="5A5A0B0C"/>
    <w:rsid w:val="5BDF6ACE"/>
    <w:rsid w:val="5BEF5489"/>
    <w:rsid w:val="5CFC2E90"/>
    <w:rsid w:val="5D5C8443"/>
    <w:rsid w:val="5DEFE56D"/>
    <w:rsid w:val="5E7339E6"/>
    <w:rsid w:val="5FA82319"/>
    <w:rsid w:val="5FF46743"/>
    <w:rsid w:val="60121E89"/>
    <w:rsid w:val="60E03D35"/>
    <w:rsid w:val="60E93A40"/>
    <w:rsid w:val="61D46A82"/>
    <w:rsid w:val="627B46FE"/>
    <w:rsid w:val="628D57F7"/>
    <w:rsid w:val="62AC2121"/>
    <w:rsid w:val="64283557"/>
    <w:rsid w:val="647E7AED"/>
    <w:rsid w:val="64E16202"/>
    <w:rsid w:val="65FF8ABF"/>
    <w:rsid w:val="66417024"/>
    <w:rsid w:val="669FAAD3"/>
    <w:rsid w:val="66AF3A6A"/>
    <w:rsid w:val="67BF127F"/>
    <w:rsid w:val="6827623E"/>
    <w:rsid w:val="68444BA9"/>
    <w:rsid w:val="691C1682"/>
    <w:rsid w:val="693057F4"/>
    <w:rsid w:val="69846EF1"/>
    <w:rsid w:val="69A86534"/>
    <w:rsid w:val="69FFBB91"/>
    <w:rsid w:val="6B621F16"/>
    <w:rsid w:val="6B76151E"/>
    <w:rsid w:val="6C411B2C"/>
    <w:rsid w:val="6C897247"/>
    <w:rsid w:val="6D5F6C86"/>
    <w:rsid w:val="6EBFDB37"/>
    <w:rsid w:val="6EEEADAC"/>
    <w:rsid w:val="6EF70BC7"/>
    <w:rsid w:val="6EF799FE"/>
    <w:rsid w:val="6F6EF407"/>
    <w:rsid w:val="6F7E5608"/>
    <w:rsid w:val="6FF2313D"/>
    <w:rsid w:val="714D3D36"/>
    <w:rsid w:val="72FF7E3E"/>
    <w:rsid w:val="738B18DE"/>
    <w:rsid w:val="73BE380A"/>
    <w:rsid w:val="73F31ADC"/>
    <w:rsid w:val="74626AE3"/>
    <w:rsid w:val="753ADE44"/>
    <w:rsid w:val="761375DA"/>
    <w:rsid w:val="76FE7CC3"/>
    <w:rsid w:val="7767D6B2"/>
    <w:rsid w:val="776B0A89"/>
    <w:rsid w:val="77B51620"/>
    <w:rsid w:val="77EDCB07"/>
    <w:rsid w:val="77FDA680"/>
    <w:rsid w:val="781400F4"/>
    <w:rsid w:val="78E52CDF"/>
    <w:rsid w:val="797C2E06"/>
    <w:rsid w:val="79C70F6E"/>
    <w:rsid w:val="79E7E72D"/>
    <w:rsid w:val="7A0D5743"/>
    <w:rsid w:val="7B1B0204"/>
    <w:rsid w:val="7B6FF67B"/>
    <w:rsid w:val="7BF760C0"/>
    <w:rsid w:val="7CCF4F32"/>
    <w:rsid w:val="7CFBE4EF"/>
    <w:rsid w:val="7D532A36"/>
    <w:rsid w:val="7DEDC328"/>
    <w:rsid w:val="7DEF8C23"/>
    <w:rsid w:val="7DFADD85"/>
    <w:rsid w:val="7DFBC2F8"/>
    <w:rsid w:val="7E367E47"/>
    <w:rsid w:val="7E47F651"/>
    <w:rsid w:val="7E723DC7"/>
    <w:rsid w:val="7EDEC8E9"/>
    <w:rsid w:val="7F1FC679"/>
    <w:rsid w:val="7F20732F"/>
    <w:rsid w:val="7F5A3CB1"/>
    <w:rsid w:val="7F5B2DCE"/>
    <w:rsid w:val="7F5BA8E8"/>
    <w:rsid w:val="7F5F6F64"/>
    <w:rsid w:val="7F6E0A32"/>
    <w:rsid w:val="7FB7DCCA"/>
    <w:rsid w:val="7FBFCB2A"/>
    <w:rsid w:val="7FD36F9F"/>
    <w:rsid w:val="7FEB35B9"/>
    <w:rsid w:val="7FFF6367"/>
    <w:rsid w:val="955E247D"/>
    <w:rsid w:val="9F70BDEB"/>
    <w:rsid w:val="9FB75E01"/>
    <w:rsid w:val="9FB76C62"/>
    <w:rsid w:val="AABDFCDB"/>
    <w:rsid w:val="B7F71D39"/>
    <w:rsid w:val="BB7BD202"/>
    <w:rsid w:val="BEBF806A"/>
    <w:rsid w:val="BF57939B"/>
    <w:rsid w:val="BF7B5696"/>
    <w:rsid w:val="BFFE559E"/>
    <w:rsid w:val="CFBE93C1"/>
    <w:rsid w:val="D3D3F61B"/>
    <w:rsid w:val="D9DFB409"/>
    <w:rsid w:val="DB7F5D10"/>
    <w:rsid w:val="DCF69ED0"/>
    <w:rsid w:val="DEAAD5F1"/>
    <w:rsid w:val="DEFF7418"/>
    <w:rsid w:val="DF3F5D98"/>
    <w:rsid w:val="DFF73ADA"/>
    <w:rsid w:val="E1777538"/>
    <w:rsid w:val="E3F4B1C7"/>
    <w:rsid w:val="E7FDBD8D"/>
    <w:rsid w:val="EB7FD64F"/>
    <w:rsid w:val="EBD5CA8C"/>
    <w:rsid w:val="EC2F481E"/>
    <w:rsid w:val="EE6CA432"/>
    <w:rsid w:val="EE6E08BC"/>
    <w:rsid w:val="EEDF10FD"/>
    <w:rsid w:val="EF72E197"/>
    <w:rsid w:val="EF7F80C0"/>
    <w:rsid w:val="EFA96C82"/>
    <w:rsid w:val="EFB6FB0E"/>
    <w:rsid w:val="EFCBBC1F"/>
    <w:rsid w:val="F26A00FF"/>
    <w:rsid w:val="F33E37FC"/>
    <w:rsid w:val="F3F922C9"/>
    <w:rsid w:val="F63F750D"/>
    <w:rsid w:val="F74F51F2"/>
    <w:rsid w:val="F77D2BDD"/>
    <w:rsid w:val="F7BF1F72"/>
    <w:rsid w:val="F7CBC69B"/>
    <w:rsid w:val="FBEFC6CD"/>
    <w:rsid w:val="FBF98EDF"/>
    <w:rsid w:val="FCF9F61D"/>
    <w:rsid w:val="FD6FF4E8"/>
    <w:rsid w:val="FDA3F08E"/>
    <w:rsid w:val="FDEE0F1B"/>
    <w:rsid w:val="FDFB9780"/>
    <w:rsid w:val="FDFF69DA"/>
    <w:rsid w:val="FEDF360D"/>
    <w:rsid w:val="FF0DD61B"/>
    <w:rsid w:val="FF3EEA69"/>
    <w:rsid w:val="FF5DA8A0"/>
    <w:rsid w:val="FF7F7988"/>
    <w:rsid w:val="FFAF9EFD"/>
    <w:rsid w:val="FFBAF517"/>
    <w:rsid w:val="FFFBC281"/>
    <w:rsid w:val="FFFD92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03F8BC"/>
  <w15:docId w15:val="{81918256-1339-482A-B1E8-C4CC640B0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semiHidden="1" w:unhideWhenUsed="1" w:qFormat="1"/>
    <w:lsdException w:name="heading 9" w:semiHidden="1" w:unhideWhenUsed="1" w:qFormat="1"/>
    <w:lsdException w:name="toc 6" w:uiPriority="39" w:qFormat="1"/>
    <w:lsdException w:name="Normal Indent" w:qFormat="1"/>
    <w:lsdException w:name="annotation text" w:uiPriority="99" w:qFormat="1"/>
    <w:lsdException w:name="header" w:uiPriority="99" w:qFormat="1"/>
    <w:lsdException w:name="footer" w:uiPriority="99" w:qFormat="1"/>
    <w:lsdException w:name="caption" w:semiHidden="1" w:unhideWhenUsed="1" w:qFormat="1"/>
    <w:lsdException w:name="annotation reference" w:qFormat="1"/>
    <w:lsdException w:name="Title" w:uiPriority="10" w:qFormat="1"/>
    <w:lsdException w:name="Default Paragraph Font" w:semiHidden="1" w:uiPriority="1" w:unhideWhenUsed="1"/>
    <w:lsdException w:name="Body Text" w:qFormat="1"/>
    <w:lsdException w:name="Body Text Indent" w:uiPriority="99" w:qFormat="1"/>
    <w:lsdException w:name="Subtitle" w:qFormat="1"/>
    <w:lsdException w:name="Date" w:uiPriority="99" w:qFormat="1"/>
    <w:lsdException w:name="Body Text First Indent" w:qFormat="1"/>
    <w:lsdException w:name="Body Text 2" w:uiPriority="99" w:qFormat="1"/>
    <w:lsdException w:name="Body Text Indent 3" w:uiPriority="99" w:qFormat="1"/>
    <w:lsdException w:name="Hyperlink" w:uiPriority="99" w:qFormat="1"/>
    <w:lsdException w:name="Strong" w:qFormat="1"/>
    <w:lsdException w:name="Emphasis"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widowControl w:val="0"/>
      <w:jc w:val="both"/>
    </w:pPr>
    <w:rPr>
      <w:kern w:val="2"/>
      <w:sz w:val="21"/>
    </w:rPr>
  </w:style>
  <w:style w:type="paragraph" w:styleId="1">
    <w:name w:val="heading 1"/>
    <w:basedOn w:val="a0"/>
    <w:next w:val="a0"/>
    <w:link w:val="10"/>
    <w:qFormat/>
    <w:pPr>
      <w:keepNext/>
      <w:keepLines/>
      <w:numPr>
        <w:numId w:val="1"/>
      </w:numPr>
      <w:adjustRightInd w:val="0"/>
      <w:spacing w:before="120" w:after="120"/>
      <w:textAlignment w:val="baseline"/>
      <w:outlineLvl w:val="0"/>
    </w:pPr>
    <w:rPr>
      <w:rFonts w:eastAsia="黑体"/>
      <w:kern w:val="44"/>
      <w:sz w:val="28"/>
    </w:rPr>
  </w:style>
  <w:style w:type="paragraph" w:styleId="2">
    <w:name w:val="heading 2"/>
    <w:basedOn w:val="a0"/>
    <w:next w:val="a0"/>
    <w:link w:val="20"/>
    <w:qFormat/>
    <w:pPr>
      <w:keepNext/>
      <w:keepLines/>
      <w:numPr>
        <w:ilvl w:val="1"/>
        <w:numId w:val="1"/>
      </w:numPr>
      <w:adjustRightInd w:val="0"/>
      <w:spacing w:before="120" w:after="120"/>
      <w:textAlignment w:val="baseline"/>
      <w:outlineLvl w:val="1"/>
    </w:pPr>
    <w:rPr>
      <w:rFonts w:eastAsia="黑体"/>
      <w:kern w:val="0"/>
      <w:sz w:val="24"/>
    </w:rPr>
  </w:style>
  <w:style w:type="paragraph" w:styleId="3">
    <w:name w:val="heading 3"/>
    <w:basedOn w:val="a0"/>
    <w:next w:val="a0"/>
    <w:link w:val="30"/>
    <w:qFormat/>
    <w:pPr>
      <w:keepNext/>
      <w:keepLines/>
      <w:numPr>
        <w:ilvl w:val="2"/>
        <w:numId w:val="1"/>
      </w:numPr>
      <w:adjustRightInd w:val="0"/>
      <w:snapToGrid w:val="0"/>
      <w:spacing w:line="300" w:lineRule="auto"/>
      <w:textAlignment w:val="baseline"/>
      <w:outlineLvl w:val="2"/>
    </w:pPr>
    <w:rPr>
      <w:rFonts w:eastAsia="黑体"/>
      <w:kern w:val="0"/>
      <w:sz w:val="24"/>
    </w:rPr>
  </w:style>
  <w:style w:type="paragraph" w:styleId="4">
    <w:name w:val="heading 4"/>
    <w:basedOn w:val="a0"/>
    <w:next w:val="a0"/>
    <w:link w:val="40"/>
    <w:qFormat/>
    <w:pPr>
      <w:numPr>
        <w:ilvl w:val="3"/>
        <w:numId w:val="1"/>
      </w:numPr>
      <w:adjustRightInd w:val="0"/>
      <w:spacing w:line="300" w:lineRule="auto"/>
      <w:outlineLvl w:val="3"/>
    </w:pPr>
    <w:rPr>
      <w:kern w:val="28"/>
      <w:sz w:val="24"/>
    </w:rPr>
  </w:style>
  <w:style w:type="paragraph" w:styleId="5">
    <w:name w:val="heading 5"/>
    <w:basedOn w:val="a0"/>
    <w:next w:val="a0"/>
    <w:link w:val="50"/>
    <w:uiPriority w:val="9"/>
    <w:qFormat/>
    <w:pPr>
      <w:keepNext/>
      <w:keepLines/>
      <w:spacing w:before="280" w:after="290" w:line="376" w:lineRule="auto"/>
      <w:outlineLvl w:val="4"/>
    </w:pPr>
    <w:rPr>
      <w:b/>
      <w:bCs/>
      <w:sz w:val="28"/>
      <w:szCs w:val="28"/>
    </w:rPr>
  </w:style>
  <w:style w:type="paragraph" w:styleId="6">
    <w:name w:val="heading 6"/>
    <w:basedOn w:val="a0"/>
    <w:next w:val="a0"/>
    <w:link w:val="60"/>
    <w:uiPriority w:val="9"/>
    <w:qFormat/>
    <w:pPr>
      <w:keepNext/>
      <w:keepLines/>
      <w:spacing w:before="240" w:after="64" w:line="320" w:lineRule="auto"/>
      <w:outlineLvl w:val="5"/>
    </w:pPr>
    <w:rPr>
      <w:rFonts w:ascii="Cambria" w:hAnsi="Cambria"/>
      <w:b/>
      <w:bCs/>
      <w:sz w:val="24"/>
      <w:szCs w:val="24"/>
    </w:rPr>
  </w:style>
  <w:style w:type="paragraph" w:styleId="7">
    <w:name w:val="heading 7"/>
    <w:basedOn w:val="a0"/>
    <w:next w:val="a0"/>
    <w:link w:val="70"/>
    <w:uiPriority w:val="9"/>
    <w:qFormat/>
    <w:pPr>
      <w:keepNext/>
      <w:keepLines/>
      <w:spacing w:before="240" w:after="64" w:line="320" w:lineRule="auto"/>
      <w:outlineLvl w:val="6"/>
    </w:pPr>
    <w:rPr>
      <w:b/>
      <w:b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link w:val="a5"/>
    <w:qFormat/>
    <w:pPr>
      <w:spacing w:line="360" w:lineRule="auto"/>
      <w:ind w:firstLine="420"/>
    </w:pPr>
    <w:rPr>
      <w:sz w:val="24"/>
      <w:szCs w:val="24"/>
    </w:rPr>
  </w:style>
  <w:style w:type="paragraph" w:styleId="a6">
    <w:name w:val="Document Map"/>
    <w:basedOn w:val="a0"/>
    <w:link w:val="a7"/>
    <w:uiPriority w:val="99"/>
    <w:qFormat/>
    <w:rPr>
      <w:rFonts w:ascii="宋体"/>
      <w:kern w:val="0"/>
      <w:sz w:val="18"/>
      <w:szCs w:val="18"/>
    </w:rPr>
  </w:style>
  <w:style w:type="paragraph" w:styleId="a8">
    <w:name w:val="annotation text"/>
    <w:basedOn w:val="a0"/>
    <w:link w:val="a9"/>
    <w:uiPriority w:val="99"/>
    <w:qFormat/>
    <w:pPr>
      <w:jc w:val="left"/>
    </w:pPr>
  </w:style>
  <w:style w:type="paragraph" w:styleId="aa">
    <w:name w:val="Body Text"/>
    <w:basedOn w:val="a0"/>
    <w:next w:val="a0"/>
    <w:link w:val="ab"/>
    <w:qFormat/>
    <w:pPr>
      <w:adjustRightInd w:val="0"/>
      <w:spacing w:line="600" w:lineRule="exact"/>
      <w:textAlignment w:val="baseline"/>
    </w:pPr>
    <w:rPr>
      <w:rFonts w:eastAsia="仿宋体"/>
      <w:b/>
      <w:kern w:val="0"/>
      <w:sz w:val="32"/>
    </w:rPr>
  </w:style>
  <w:style w:type="paragraph" w:styleId="ac">
    <w:name w:val="Body Text Indent"/>
    <w:basedOn w:val="a0"/>
    <w:link w:val="ad"/>
    <w:uiPriority w:val="99"/>
    <w:qFormat/>
    <w:pPr>
      <w:spacing w:after="120"/>
      <w:ind w:leftChars="200" w:left="420"/>
    </w:pPr>
  </w:style>
  <w:style w:type="paragraph" w:styleId="ae">
    <w:name w:val="Plain Text"/>
    <w:basedOn w:val="a0"/>
    <w:qFormat/>
    <w:rPr>
      <w:rFonts w:ascii="宋体" w:hAnsi="Courier New"/>
    </w:rPr>
  </w:style>
  <w:style w:type="paragraph" w:styleId="af">
    <w:name w:val="Date"/>
    <w:basedOn w:val="a0"/>
    <w:next w:val="a0"/>
    <w:link w:val="af0"/>
    <w:uiPriority w:val="99"/>
    <w:qFormat/>
    <w:pPr>
      <w:ind w:leftChars="2500" w:left="100"/>
    </w:pPr>
  </w:style>
  <w:style w:type="paragraph" w:styleId="af1">
    <w:name w:val="Balloon Text"/>
    <w:basedOn w:val="a0"/>
    <w:link w:val="af2"/>
    <w:uiPriority w:val="99"/>
    <w:qFormat/>
    <w:rPr>
      <w:sz w:val="18"/>
      <w:szCs w:val="18"/>
    </w:rPr>
  </w:style>
  <w:style w:type="paragraph" w:styleId="af3">
    <w:name w:val="footer"/>
    <w:basedOn w:val="a0"/>
    <w:link w:val="af4"/>
    <w:uiPriority w:val="99"/>
    <w:qFormat/>
    <w:pPr>
      <w:tabs>
        <w:tab w:val="center" w:pos="4153"/>
        <w:tab w:val="right" w:pos="8306"/>
      </w:tabs>
      <w:snapToGrid w:val="0"/>
      <w:jc w:val="left"/>
    </w:pPr>
    <w:rPr>
      <w:sz w:val="18"/>
      <w:szCs w:val="18"/>
    </w:rPr>
  </w:style>
  <w:style w:type="paragraph" w:styleId="af5">
    <w:name w:val="header"/>
    <w:basedOn w:val="a0"/>
    <w:link w:val="af6"/>
    <w:uiPriority w:val="99"/>
    <w:qFormat/>
    <w:pPr>
      <w:pBdr>
        <w:bottom w:val="single" w:sz="6" w:space="1" w:color="auto"/>
      </w:pBdr>
      <w:tabs>
        <w:tab w:val="center" w:pos="4153"/>
        <w:tab w:val="right" w:pos="8306"/>
      </w:tabs>
      <w:snapToGrid w:val="0"/>
      <w:jc w:val="center"/>
    </w:pPr>
    <w:rPr>
      <w:sz w:val="18"/>
      <w:szCs w:val="18"/>
    </w:rPr>
  </w:style>
  <w:style w:type="paragraph" w:styleId="TOC6">
    <w:name w:val="toc 6"/>
    <w:basedOn w:val="a0"/>
    <w:next w:val="a0"/>
    <w:uiPriority w:val="39"/>
    <w:qFormat/>
    <w:pPr>
      <w:ind w:left="1050"/>
      <w:jc w:val="left"/>
    </w:pPr>
    <w:rPr>
      <w:sz w:val="18"/>
      <w:szCs w:val="18"/>
    </w:rPr>
  </w:style>
  <w:style w:type="paragraph" w:styleId="31">
    <w:name w:val="Body Text Indent 3"/>
    <w:basedOn w:val="a0"/>
    <w:link w:val="32"/>
    <w:uiPriority w:val="99"/>
    <w:qFormat/>
    <w:pPr>
      <w:spacing w:after="120"/>
      <w:ind w:leftChars="200" w:left="420"/>
    </w:pPr>
    <w:rPr>
      <w:sz w:val="16"/>
      <w:szCs w:val="16"/>
    </w:rPr>
  </w:style>
  <w:style w:type="paragraph" w:styleId="21">
    <w:name w:val="Body Text 2"/>
    <w:basedOn w:val="a0"/>
    <w:uiPriority w:val="99"/>
    <w:qFormat/>
    <w:pPr>
      <w:widowControl/>
      <w:snapToGrid w:val="0"/>
      <w:spacing w:before="50" w:afterLines="50" w:line="400" w:lineRule="exact"/>
      <w:jc w:val="left"/>
    </w:pPr>
    <w:rPr>
      <w:rFonts w:ascii="宋体" w:hAnsi="宋体"/>
      <w:color w:val="000000"/>
    </w:rPr>
  </w:style>
  <w:style w:type="paragraph" w:styleId="af7">
    <w:name w:val="Normal (Web)"/>
    <w:basedOn w:val="a0"/>
    <w:uiPriority w:val="99"/>
    <w:qFormat/>
    <w:pPr>
      <w:widowControl/>
      <w:spacing w:before="100" w:beforeAutospacing="1" w:after="100" w:afterAutospacing="1"/>
      <w:jc w:val="left"/>
    </w:pPr>
    <w:rPr>
      <w:rFonts w:ascii="宋体" w:hAnsi="宋体" w:cs="宋体"/>
      <w:kern w:val="0"/>
      <w:sz w:val="24"/>
      <w:szCs w:val="24"/>
    </w:rPr>
  </w:style>
  <w:style w:type="paragraph" w:styleId="af8">
    <w:name w:val="Title"/>
    <w:basedOn w:val="a0"/>
    <w:next w:val="a0"/>
    <w:link w:val="af9"/>
    <w:uiPriority w:val="10"/>
    <w:qFormat/>
    <w:pPr>
      <w:spacing w:before="240" w:after="60"/>
      <w:jc w:val="center"/>
      <w:outlineLvl w:val="0"/>
    </w:pPr>
    <w:rPr>
      <w:rFonts w:ascii="Cambria" w:hAnsi="Cambria"/>
      <w:b/>
      <w:bCs/>
      <w:sz w:val="32"/>
      <w:szCs w:val="32"/>
    </w:rPr>
  </w:style>
  <w:style w:type="paragraph" w:styleId="afa">
    <w:name w:val="annotation subject"/>
    <w:basedOn w:val="a8"/>
    <w:next w:val="a8"/>
    <w:link w:val="afb"/>
    <w:uiPriority w:val="99"/>
    <w:qFormat/>
    <w:rPr>
      <w:b/>
      <w:bCs/>
    </w:rPr>
  </w:style>
  <w:style w:type="paragraph" w:styleId="afc">
    <w:name w:val="Body Text First Indent"/>
    <w:basedOn w:val="aa"/>
    <w:next w:val="TOC6"/>
    <w:link w:val="afd"/>
    <w:qFormat/>
    <w:pPr>
      <w:adjustRightInd/>
      <w:spacing w:after="120" w:line="240" w:lineRule="auto"/>
      <w:ind w:firstLineChars="100" w:firstLine="420"/>
      <w:textAlignment w:val="auto"/>
    </w:pPr>
    <w:rPr>
      <w:rFonts w:eastAsia="宋体"/>
      <w:b w:val="0"/>
      <w:kern w:val="2"/>
      <w:sz w:val="21"/>
      <w:szCs w:val="24"/>
    </w:rPr>
  </w:style>
  <w:style w:type="table" w:styleId="afe">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basedOn w:val="a1"/>
    <w:qFormat/>
    <w:rPr>
      <w:b/>
    </w:rPr>
  </w:style>
  <w:style w:type="character" w:styleId="aff0">
    <w:name w:val="Hyperlink"/>
    <w:uiPriority w:val="99"/>
    <w:qFormat/>
    <w:rPr>
      <w:color w:val="666666"/>
      <w:u w:val="none"/>
    </w:rPr>
  </w:style>
  <w:style w:type="character" w:styleId="aff1">
    <w:name w:val="annotation reference"/>
    <w:qFormat/>
    <w:rPr>
      <w:sz w:val="21"/>
      <w:szCs w:val="21"/>
    </w:rPr>
  </w:style>
  <w:style w:type="character" w:customStyle="1" w:styleId="ab">
    <w:name w:val="正文文本 字符"/>
    <w:link w:val="aa"/>
    <w:qFormat/>
    <w:rPr>
      <w:rFonts w:ascii="Times New Roman" w:eastAsia="仿宋体" w:hAnsi="Times New Roman"/>
      <w:b/>
      <w:sz w:val="32"/>
    </w:rPr>
  </w:style>
  <w:style w:type="character" w:customStyle="1" w:styleId="afd">
    <w:name w:val="正文文本首行缩进 字符"/>
    <w:link w:val="afc"/>
    <w:qFormat/>
    <w:rPr>
      <w:rFonts w:ascii="Times New Roman" w:eastAsia="仿宋体" w:hAnsi="Times New Roman"/>
      <w:kern w:val="2"/>
      <w:sz w:val="21"/>
      <w:szCs w:val="24"/>
    </w:rPr>
  </w:style>
  <w:style w:type="character" w:customStyle="1" w:styleId="10">
    <w:name w:val="标题 1 字符"/>
    <w:link w:val="1"/>
    <w:qFormat/>
    <w:rPr>
      <w:rFonts w:ascii="Times New Roman" w:eastAsia="黑体" w:hAnsi="Times New Roman"/>
      <w:kern w:val="44"/>
      <w:sz w:val="28"/>
    </w:rPr>
  </w:style>
  <w:style w:type="character" w:customStyle="1" w:styleId="20">
    <w:name w:val="标题 2 字符"/>
    <w:link w:val="2"/>
    <w:qFormat/>
    <w:rPr>
      <w:rFonts w:ascii="Times New Roman" w:eastAsia="黑体" w:hAnsi="Times New Roman"/>
      <w:sz w:val="24"/>
    </w:rPr>
  </w:style>
  <w:style w:type="character" w:customStyle="1" w:styleId="30">
    <w:name w:val="标题 3 字符"/>
    <w:link w:val="3"/>
    <w:qFormat/>
    <w:rPr>
      <w:rFonts w:ascii="Times New Roman" w:eastAsia="黑体" w:hAnsi="Times New Roman"/>
      <w:sz w:val="24"/>
    </w:rPr>
  </w:style>
  <w:style w:type="character" w:customStyle="1" w:styleId="40">
    <w:name w:val="标题 4 字符"/>
    <w:link w:val="4"/>
    <w:qFormat/>
    <w:rPr>
      <w:rFonts w:ascii="Times New Roman" w:hAnsi="Times New Roman"/>
      <w:kern w:val="28"/>
      <w:sz w:val="24"/>
    </w:rPr>
  </w:style>
  <w:style w:type="character" w:customStyle="1" w:styleId="50">
    <w:name w:val="标题 5 字符"/>
    <w:link w:val="5"/>
    <w:uiPriority w:val="9"/>
    <w:qFormat/>
    <w:rPr>
      <w:b/>
      <w:bCs/>
      <w:kern w:val="2"/>
      <w:sz w:val="28"/>
      <w:szCs w:val="28"/>
    </w:rPr>
  </w:style>
  <w:style w:type="character" w:customStyle="1" w:styleId="60">
    <w:name w:val="标题 6 字符"/>
    <w:link w:val="6"/>
    <w:uiPriority w:val="9"/>
    <w:qFormat/>
    <w:rPr>
      <w:rFonts w:ascii="Cambria" w:eastAsia="宋体" w:hAnsi="Cambria" w:cs="Times New Roman"/>
      <w:b/>
      <w:bCs/>
      <w:kern w:val="2"/>
      <w:sz w:val="24"/>
      <w:szCs w:val="24"/>
    </w:rPr>
  </w:style>
  <w:style w:type="character" w:customStyle="1" w:styleId="70">
    <w:name w:val="标题 7 字符"/>
    <w:link w:val="7"/>
    <w:uiPriority w:val="9"/>
    <w:qFormat/>
    <w:rPr>
      <w:b/>
      <w:bCs/>
      <w:kern w:val="2"/>
      <w:sz w:val="24"/>
      <w:szCs w:val="24"/>
    </w:rPr>
  </w:style>
  <w:style w:type="character" w:customStyle="1" w:styleId="a5">
    <w:name w:val="正文缩进 字符"/>
    <w:link w:val="a4"/>
    <w:qFormat/>
    <w:rPr>
      <w:rFonts w:ascii="Times New Roman" w:hAnsi="Times New Roman"/>
      <w:kern w:val="2"/>
      <w:sz w:val="24"/>
      <w:szCs w:val="24"/>
    </w:rPr>
  </w:style>
  <w:style w:type="character" w:customStyle="1" w:styleId="a7">
    <w:name w:val="文档结构图 字符"/>
    <w:link w:val="a6"/>
    <w:uiPriority w:val="99"/>
    <w:qFormat/>
    <w:rPr>
      <w:rFonts w:ascii="宋体" w:eastAsia="宋体" w:hAnsi="Times New Roman" w:cs="Times New Roman"/>
      <w:sz w:val="18"/>
      <w:szCs w:val="18"/>
    </w:rPr>
  </w:style>
  <w:style w:type="character" w:customStyle="1" w:styleId="a9">
    <w:name w:val="批注文字 字符"/>
    <w:link w:val="a8"/>
    <w:uiPriority w:val="99"/>
    <w:qFormat/>
    <w:rPr>
      <w:kern w:val="2"/>
      <w:sz w:val="21"/>
    </w:rPr>
  </w:style>
  <w:style w:type="character" w:customStyle="1" w:styleId="ad">
    <w:name w:val="正文文本缩进 字符"/>
    <w:link w:val="ac"/>
    <w:uiPriority w:val="99"/>
    <w:qFormat/>
    <w:rPr>
      <w:rFonts w:ascii="Times New Roman" w:hAnsi="Times New Roman"/>
      <w:kern w:val="2"/>
      <w:sz w:val="21"/>
    </w:rPr>
  </w:style>
  <w:style w:type="character" w:customStyle="1" w:styleId="af0">
    <w:name w:val="日期 字符"/>
    <w:link w:val="af"/>
    <w:uiPriority w:val="99"/>
    <w:qFormat/>
    <w:rPr>
      <w:rFonts w:ascii="Times New Roman" w:hAnsi="Times New Roman"/>
      <w:kern w:val="2"/>
      <w:sz w:val="21"/>
    </w:rPr>
  </w:style>
  <w:style w:type="character" w:customStyle="1" w:styleId="af2">
    <w:name w:val="批注框文本 字符"/>
    <w:link w:val="af1"/>
    <w:uiPriority w:val="99"/>
    <w:qFormat/>
    <w:rPr>
      <w:rFonts w:ascii="Times New Roman" w:hAnsi="Times New Roman"/>
      <w:kern w:val="2"/>
      <w:sz w:val="18"/>
      <w:szCs w:val="18"/>
    </w:rPr>
  </w:style>
  <w:style w:type="character" w:customStyle="1" w:styleId="af4">
    <w:name w:val="页脚 字符"/>
    <w:link w:val="af3"/>
    <w:uiPriority w:val="99"/>
    <w:qFormat/>
    <w:rPr>
      <w:rFonts w:ascii="Times New Roman" w:hAnsi="Times New Roman"/>
      <w:kern w:val="2"/>
      <w:sz w:val="18"/>
      <w:szCs w:val="18"/>
    </w:rPr>
  </w:style>
  <w:style w:type="character" w:customStyle="1" w:styleId="af6">
    <w:name w:val="页眉 字符"/>
    <w:link w:val="af5"/>
    <w:uiPriority w:val="99"/>
    <w:qFormat/>
    <w:rPr>
      <w:rFonts w:ascii="Times New Roman" w:hAnsi="Times New Roman"/>
      <w:kern w:val="2"/>
      <w:sz w:val="18"/>
      <w:szCs w:val="18"/>
    </w:rPr>
  </w:style>
  <w:style w:type="character" w:customStyle="1" w:styleId="32">
    <w:name w:val="正文文本缩进 3 字符"/>
    <w:link w:val="31"/>
    <w:uiPriority w:val="99"/>
    <w:qFormat/>
    <w:rPr>
      <w:rFonts w:ascii="Times New Roman" w:hAnsi="Times New Roman"/>
      <w:kern w:val="2"/>
      <w:sz w:val="16"/>
      <w:szCs w:val="16"/>
    </w:rPr>
  </w:style>
  <w:style w:type="character" w:customStyle="1" w:styleId="af9">
    <w:name w:val="标题 字符"/>
    <w:link w:val="af8"/>
    <w:uiPriority w:val="10"/>
    <w:qFormat/>
    <w:rPr>
      <w:rFonts w:ascii="Cambria" w:eastAsia="宋体" w:hAnsi="Cambria" w:cs="Times New Roman"/>
      <w:b/>
      <w:bCs/>
      <w:kern w:val="2"/>
      <w:sz w:val="32"/>
      <w:szCs w:val="32"/>
    </w:rPr>
  </w:style>
  <w:style w:type="character" w:customStyle="1" w:styleId="afb">
    <w:name w:val="批注主题 字符"/>
    <w:link w:val="afa"/>
    <w:uiPriority w:val="99"/>
    <w:qFormat/>
    <w:rPr>
      <w:b/>
      <w:bCs/>
      <w:kern w:val="2"/>
      <w:sz w:val="21"/>
    </w:rPr>
  </w:style>
  <w:style w:type="paragraph" w:customStyle="1" w:styleId="Style2">
    <w:name w:val="_Style 2"/>
    <w:basedOn w:val="a0"/>
    <w:qFormat/>
    <w:pPr>
      <w:ind w:firstLineChars="200" w:firstLine="200"/>
    </w:pPr>
    <w:rPr>
      <w:rFonts w:ascii="Calibri" w:hAnsi="Calibri"/>
      <w:sz w:val="28"/>
    </w:rPr>
  </w:style>
  <w:style w:type="character" w:customStyle="1" w:styleId="font01">
    <w:name w:val="font01"/>
    <w:qFormat/>
    <w:rPr>
      <w:rFonts w:ascii="宋体" w:eastAsia="宋体" w:hAnsi="宋体" w:hint="eastAsia"/>
      <w:color w:val="000000"/>
      <w:sz w:val="18"/>
      <w:szCs w:val="18"/>
      <w:u w:val="none"/>
    </w:rPr>
  </w:style>
  <w:style w:type="paragraph" w:customStyle="1" w:styleId="p0">
    <w:name w:val="p0"/>
    <w:basedOn w:val="a0"/>
    <w:qFormat/>
    <w:pPr>
      <w:widowControl/>
      <w:snapToGrid w:val="0"/>
      <w:spacing w:line="300" w:lineRule="auto"/>
      <w:ind w:firstLine="420"/>
    </w:pPr>
    <w:rPr>
      <w:kern w:val="0"/>
      <w:sz w:val="24"/>
      <w:szCs w:val="24"/>
    </w:rPr>
  </w:style>
  <w:style w:type="paragraph" w:customStyle="1" w:styleId="p15">
    <w:name w:val="p15"/>
    <w:basedOn w:val="a0"/>
    <w:qFormat/>
    <w:pPr>
      <w:widowControl/>
      <w:snapToGrid w:val="0"/>
      <w:spacing w:line="300" w:lineRule="auto"/>
      <w:ind w:firstLine="420"/>
    </w:pPr>
    <w:rPr>
      <w:kern w:val="0"/>
      <w:sz w:val="24"/>
      <w:szCs w:val="24"/>
    </w:rPr>
  </w:style>
  <w:style w:type="paragraph" w:customStyle="1" w:styleId="11">
    <w:name w:val="列出段落1"/>
    <w:basedOn w:val="a0"/>
    <w:uiPriority w:val="34"/>
    <w:qFormat/>
    <w:pPr>
      <w:ind w:firstLineChars="200" w:firstLine="200"/>
    </w:pPr>
    <w:rPr>
      <w:rFonts w:hint="eastAsia"/>
    </w:rPr>
  </w:style>
  <w:style w:type="paragraph" w:customStyle="1" w:styleId="12">
    <w:name w:val="列表段落1"/>
    <w:basedOn w:val="a0"/>
    <w:uiPriority w:val="34"/>
    <w:qFormat/>
    <w:pPr>
      <w:widowControl/>
      <w:ind w:firstLineChars="200" w:firstLine="420"/>
      <w:jc w:val="left"/>
    </w:pPr>
    <w:rPr>
      <w:rFonts w:ascii="宋体" w:hAnsi="宋体" w:cs="宋体"/>
      <w:kern w:val="0"/>
      <w:sz w:val="24"/>
      <w:szCs w:val="24"/>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ff2">
    <w:name w:val="文档正文"/>
    <w:basedOn w:val="a0"/>
    <w:qFormat/>
    <w:pPr>
      <w:adjustRightInd w:val="0"/>
      <w:spacing w:line="480" w:lineRule="atLeast"/>
      <w:ind w:firstLine="567"/>
      <w:textAlignment w:val="baseline"/>
    </w:pPr>
    <w:rPr>
      <w:rFonts w:ascii="仿宋_GB2312" w:eastAsia="仿宋_GB2312"/>
      <w:kern w:val="0"/>
      <w:sz w:val="28"/>
    </w:rPr>
  </w:style>
  <w:style w:type="paragraph" w:customStyle="1" w:styleId="a">
    <w:name w:val="节"/>
    <w:basedOn w:val="a0"/>
    <w:qFormat/>
    <w:pPr>
      <w:numPr>
        <w:ilvl w:val="1"/>
        <w:numId w:val="2"/>
      </w:numPr>
    </w:pPr>
    <w:rPr>
      <w:szCs w:val="24"/>
    </w:rPr>
  </w:style>
  <w:style w:type="paragraph" w:customStyle="1" w:styleId="WPSOffice1">
    <w:name w:val="WPSOffice手动目录 1"/>
    <w:qFormat/>
    <w:rPr>
      <w:rFonts w:ascii="Calibri" w:hAnsi="Calibri"/>
    </w:rPr>
  </w:style>
  <w:style w:type="paragraph" w:customStyle="1" w:styleId="aff3">
    <w:name w:val="表"/>
    <w:next w:val="a0"/>
    <w:qFormat/>
    <w:rPr>
      <w:rFonts w:ascii="Calibri" w:hAnsi="Calibri"/>
      <w:kern w:val="2"/>
      <w:sz w:val="21"/>
      <w:szCs w:val="22"/>
    </w:rPr>
  </w:style>
  <w:style w:type="character" w:customStyle="1" w:styleId="font41">
    <w:name w:val="font41"/>
    <w:qFormat/>
    <w:rPr>
      <w:rFonts w:ascii="宋体" w:eastAsia="宋体" w:hAnsi="宋体" w:cs="宋体" w:hint="eastAsia"/>
      <w:color w:val="000000"/>
      <w:sz w:val="20"/>
      <w:szCs w:val="20"/>
      <w:u w:val="none"/>
    </w:rPr>
  </w:style>
  <w:style w:type="character" w:customStyle="1" w:styleId="font71">
    <w:name w:val="font71"/>
    <w:qFormat/>
    <w:rPr>
      <w:rFonts w:ascii="微软雅黑" w:eastAsia="微软雅黑" w:hAnsi="微软雅黑" w:cs="微软雅黑" w:hint="eastAsia"/>
      <w:color w:val="000000"/>
      <w:sz w:val="18"/>
      <w:szCs w:val="18"/>
      <w:u w:val="none"/>
    </w:rPr>
  </w:style>
  <w:style w:type="paragraph" w:customStyle="1" w:styleId="13">
    <w:name w:val="修订1"/>
    <w:uiPriority w:val="99"/>
    <w:qFormat/>
    <w:rPr>
      <w:kern w:val="2"/>
      <w:sz w:val="21"/>
    </w:rPr>
  </w:style>
  <w:style w:type="paragraph" w:styleId="aff4">
    <w:name w:val="List Paragraph"/>
    <w:basedOn w:val="a0"/>
    <w:uiPriority w:val="99"/>
    <w:qFormat/>
    <w:pPr>
      <w:ind w:firstLineChars="200" w:firstLine="420"/>
    </w:pPr>
  </w:style>
  <w:style w:type="paragraph" w:customStyle="1" w:styleId="22">
    <w:name w:val="修订2"/>
    <w:uiPriority w:val="99"/>
    <w:qFormat/>
    <w:rPr>
      <w:kern w:val="2"/>
      <w:sz w:val="21"/>
    </w:rPr>
  </w:style>
  <w:style w:type="paragraph" w:customStyle="1" w:styleId="ListParagraph1">
    <w:name w:val="List Paragraph1"/>
    <w:basedOn w:val="a0"/>
    <w:uiPriority w:val="99"/>
    <w:qFormat/>
    <w:pPr>
      <w:ind w:firstLineChars="200" w:firstLine="420"/>
    </w:pPr>
  </w:style>
  <w:style w:type="character" w:customStyle="1" w:styleId="font21">
    <w:name w:val="font21"/>
    <w:qFormat/>
    <w:rPr>
      <w:rFonts w:ascii="仿宋" w:eastAsia="仿宋" w:hAnsi="仿宋" w:cs="仿宋" w:hint="eastAsia"/>
      <w:color w:val="000000"/>
      <w:sz w:val="20"/>
      <w:szCs w:val="20"/>
      <w:u w:val="none"/>
    </w:rPr>
  </w:style>
  <w:style w:type="character" w:customStyle="1" w:styleId="font51">
    <w:name w:val="font51"/>
    <w:qFormat/>
    <w:rPr>
      <w:rFonts w:ascii="宋体" w:eastAsia="宋体" w:hAnsi="宋体" w:cs="宋体" w:hint="eastAsia"/>
      <w:color w:val="00CCFF"/>
      <w:sz w:val="20"/>
      <w:szCs w:val="20"/>
      <w:u w:val="none"/>
    </w:rPr>
  </w:style>
  <w:style w:type="character" w:customStyle="1" w:styleId="font11">
    <w:name w:val="font11"/>
    <w:basedOn w:val="a1"/>
    <w:qFormat/>
    <w:rPr>
      <w:rFonts w:ascii="宋体" w:eastAsia="宋体" w:hAnsi="宋体" w:cs="宋体" w:hint="eastAsia"/>
      <w:color w:val="000000"/>
      <w:sz w:val="22"/>
      <w:szCs w:val="22"/>
      <w:u w:val="none"/>
    </w:rPr>
  </w:style>
  <w:style w:type="paragraph" w:customStyle="1" w:styleId="33">
    <w:name w:val="修订3"/>
    <w:uiPriority w:val="99"/>
    <w:qFormat/>
    <w:rPr>
      <w:kern w:val="2"/>
      <w:sz w:val="21"/>
    </w:rPr>
  </w:style>
  <w:style w:type="paragraph" w:customStyle="1" w:styleId="41">
    <w:name w:val="修订4"/>
    <w:uiPriority w:val="99"/>
    <w:qFormat/>
    <w:rPr>
      <w:kern w:val="2"/>
      <w:sz w:val="21"/>
    </w:rPr>
  </w:style>
  <w:style w:type="paragraph" w:customStyle="1" w:styleId="Revision1">
    <w:name w:val="Revision1"/>
    <w:uiPriority w:val="99"/>
    <w:qFormat/>
    <w:rPr>
      <w:kern w:val="2"/>
      <w:sz w:val="21"/>
    </w:rPr>
  </w:style>
  <w:style w:type="paragraph" w:customStyle="1" w:styleId="51">
    <w:name w:val="修订5"/>
    <w:uiPriority w:val="99"/>
    <w:qFormat/>
    <w:rPr>
      <w:kern w:val="2"/>
      <w:sz w:val="21"/>
    </w:rPr>
  </w:style>
  <w:style w:type="paragraph" w:customStyle="1" w:styleId="61">
    <w:name w:val="修订6"/>
    <w:uiPriority w:val="99"/>
    <w:qFormat/>
    <w:rPr>
      <w:kern w:val="2"/>
      <w:sz w:val="21"/>
    </w:rPr>
  </w:style>
  <w:style w:type="character" w:customStyle="1" w:styleId="font61">
    <w:name w:val="font61"/>
    <w:basedOn w:val="a1"/>
    <w:qFormat/>
    <w:rPr>
      <w:rFonts w:ascii="宋体" w:eastAsia="宋体" w:hAnsi="宋体" w:cs="宋体" w:hint="eastAsia"/>
      <w:b/>
      <w:bCs/>
      <w:color w:val="000000"/>
      <w:sz w:val="28"/>
      <w:szCs w:val="28"/>
      <w:u w:val="none"/>
    </w:rPr>
  </w:style>
  <w:style w:type="paragraph" w:customStyle="1" w:styleId="71">
    <w:name w:val="修订7"/>
    <w:hidden/>
    <w:uiPriority w:val="99"/>
    <w:unhideWhenUsed/>
    <w:rPr>
      <w:kern w:val="2"/>
      <w:sz w:val="21"/>
    </w:rPr>
  </w:style>
  <w:style w:type="paragraph" w:customStyle="1" w:styleId="8">
    <w:name w:val="修订8"/>
    <w:hidden/>
    <w:uiPriority w:val="99"/>
    <w:unhideWhenUsed/>
    <w:qFormat/>
    <w:rPr>
      <w:kern w:val="2"/>
      <w:sz w:val="21"/>
    </w:rPr>
  </w:style>
  <w:style w:type="paragraph" w:customStyle="1" w:styleId="9">
    <w:name w:val="修订9"/>
    <w:hidden/>
    <w:uiPriority w:val="99"/>
    <w:unhideWhenUsed/>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3</Pages>
  <Words>347</Words>
  <Characters>1983</Characters>
  <Application>Microsoft Office Word</Application>
  <DocSecurity>0</DocSecurity>
  <Lines>16</Lines>
  <Paragraphs>4</Paragraphs>
  <ScaleCrop>false</ScaleCrop>
  <Company/>
  <LinksUpToDate>false</LinksUpToDate>
  <CharactersWithSpaces>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麻 伟峰</cp:lastModifiedBy>
  <cp:revision>96</cp:revision>
  <cp:lastPrinted>2024-10-11T18:08:00Z</cp:lastPrinted>
  <dcterms:created xsi:type="dcterms:W3CDTF">2024-11-08T22:42:00Z</dcterms:created>
  <dcterms:modified xsi:type="dcterms:W3CDTF">2026-07-14T02:18:00Z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2052-12.1.25201.25201</vt:lpwstr>
  </property>
  <property fmtid="{D5CDD505-2E9C-101B-9397-08002B2CF9AE}" pid="3" name="ICV">
    <vt:lpwstr>4FE0EA47BEDF9EF01CE8386A292BA969_43</vt:lpwstr>
  </property>
  <property fmtid="{D5CDD505-2E9C-101B-9397-08002B2CF9AE}" pid="4" name="KSOTemplateDocerSaveRecord">
    <vt:lpwstr>eyJoZGlkIjoiNWU3N2M5YzYwYmQ4NzcxMjhhMDkzOTA3OTEwM2UxN2QiLCJ1c2VySWQiOiIyNzAzNzEwNDkifQ==</vt:lpwstr>
  </property>
</Properties>
</file>