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6DC3" w14:textId="77777777" w:rsidR="00FA6E60" w:rsidRDefault="00FA6E60">
      <w:pPr>
        <w:rPr>
          <w:rFonts w:ascii="仿宋_GB2312" w:eastAsia="仿宋_GB2312"/>
        </w:rPr>
      </w:pPr>
    </w:p>
    <w:p w14:paraId="5DC4F8FD" w14:textId="77777777" w:rsidR="00FA6E60" w:rsidRDefault="00000000">
      <w:pPr>
        <w:pStyle w:val="1"/>
        <w:spacing w:beforeAutospacing="0" w:afterAutospacing="0" w:line="360" w:lineRule="auto"/>
        <w:jc w:val="center"/>
        <w:rPr>
          <w:rFonts w:ascii="仿宋_GB2312" w:eastAsia="仿宋_GB2312" w:hAnsi="仿宋_GB2312" w:cs="仿宋_GB2312" w:hint="eastAsia"/>
          <w:bCs w:val="0"/>
          <w:kern w:val="0"/>
          <w:sz w:val="44"/>
          <w:szCs w:val="44"/>
        </w:rPr>
      </w:pPr>
      <w:bookmarkStart w:id="0" w:name="_Toc460233010"/>
      <w:bookmarkStart w:id="1" w:name="_Toc460232792"/>
      <w:bookmarkStart w:id="2" w:name="_Toc460233542"/>
      <w:bookmarkEnd w:id="0"/>
      <w:bookmarkEnd w:id="1"/>
      <w:bookmarkEnd w:id="2"/>
      <w:r>
        <w:rPr>
          <w:rFonts w:ascii="仿宋_GB2312" w:eastAsia="仿宋_GB2312" w:hAnsi="仿宋_GB2312" w:cs="仿宋_GB2312" w:hint="eastAsia"/>
          <w:bCs w:val="0"/>
          <w:kern w:val="0"/>
          <w:sz w:val="44"/>
          <w:szCs w:val="44"/>
        </w:rPr>
        <w:t>技术规范书</w:t>
      </w:r>
    </w:p>
    <w:p w14:paraId="01B72C8E" w14:textId="77777777" w:rsidR="00FA6E60" w:rsidRDefault="00000000">
      <w:pPr>
        <w:keepNext/>
        <w:keepLines/>
        <w:numPr>
          <w:ilvl w:val="0"/>
          <w:numId w:val="1"/>
        </w:numPr>
        <w:adjustRightInd w:val="0"/>
        <w:spacing w:line="360" w:lineRule="auto"/>
        <w:textAlignment w:val="baseline"/>
        <w:outlineLvl w:val="0"/>
        <w:rPr>
          <w:rFonts w:ascii="仿宋_GB2312" w:eastAsia="仿宋_GB2312" w:hAnsi="仿宋_GB2312" w:cs="仿宋_GB2312" w:hint="eastAsia"/>
          <w:b/>
          <w:bCs/>
          <w:kern w:val="44"/>
          <w:sz w:val="32"/>
          <w:szCs w:val="32"/>
        </w:rPr>
      </w:pPr>
      <w:bookmarkStart w:id="3" w:name="_Toc19981"/>
      <w:bookmarkStart w:id="4" w:name="_Toc4642"/>
      <w:bookmarkStart w:id="5" w:name="_Toc8120"/>
      <w:bookmarkStart w:id="6" w:name="_Toc140844510"/>
      <w:bookmarkEnd w:id="3"/>
      <w:bookmarkEnd w:id="4"/>
      <w:bookmarkEnd w:id="5"/>
      <w:r>
        <w:rPr>
          <w:rFonts w:ascii="仿宋_GB2312" w:eastAsia="仿宋_GB2312" w:hAnsi="仿宋_GB2312" w:cs="仿宋_GB2312" w:hint="eastAsia"/>
          <w:b/>
          <w:bCs/>
          <w:kern w:val="44"/>
          <w:sz w:val="32"/>
          <w:szCs w:val="32"/>
        </w:rPr>
        <w:t>项目</w:t>
      </w:r>
      <w:bookmarkEnd w:id="6"/>
      <w:r>
        <w:rPr>
          <w:rFonts w:ascii="仿宋_GB2312" w:eastAsia="仿宋_GB2312" w:hAnsi="仿宋_GB2312" w:cs="仿宋_GB2312" w:hint="eastAsia"/>
          <w:b/>
          <w:bCs/>
          <w:kern w:val="44"/>
          <w:sz w:val="32"/>
          <w:szCs w:val="32"/>
        </w:rPr>
        <w:t>概况</w:t>
      </w:r>
    </w:p>
    <w:p w14:paraId="1F2F6124"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lang w:bidi="ar"/>
        </w:rPr>
      </w:pPr>
      <w:r>
        <w:rPr>
          <w:rFonts w:ascii="仿宋_GB2312" w:eastAsia="仿宋_GB2312" w:hAnsi="仿宋_GB2312" w:cs="仿宋_GB2312" w:hint="eastAsia"/>
          <w:color w:val="000000"/>
          <w:sz w:val="28"/>
          <w:szCs w:val="28"/>
          <w:lang w:bidi="ar"/>
        </w:rPr>
        <w:t>当前大模型技术已迈入规模化应用与价值增长的新阶段，多模态内容生成、高频垂类交互、AIGC 创作等业务场景的应用需求呈爆发式增长。面对持续扩大的业务需求，现有模型服务供给类型与用量需要进一步补充，强化公司在浙江属地的 AI 服务供给能力，全面优化各类智能体、AI 应用的运行性能与执行效率。</w:t>
      </w:r>
    </w:p>
    <w:p w14:paraId="33ABE767"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lang w:eastAsia="zh-Hans"/>
        </w:rPr>
        <w:t>本《技术规范书》中星号项“★”为关键条款，</w:t>
      </w:r>
      <w:r>
        <w:rPr>
          <w:rFonts w:ascii="仿宋_GB2312" w:eastAsia="仿宋_GB2312" w:hAnsi="仿宋_GB2312" w:cs="仿宋_GB2312" w:hint="eastAsia"/>
          <w:color w:val="000000"/>
          <w:sz w:val="28"/>
          <w:szCs w:val="28"/>
        </w:rPr>
        <w:t>如有负偏离</w:t>
      </w:r>
      <w:r>
        <w:rPr>
          <w:rFonts w:ascii="仿宋_GB2312" w:eastAsia="仿宋_GB2312" w:hAnsi="仿宋_GB2312" w:cs="仿宋_GB2312" w:hint="eastAsia"/>
          <w:color w:val="000000"/>
          <w:sz w:val="28"/>
          <w:szCs w:val="28"/>
          <w:lang w:eastAsia="zh-Hans"/>
        </w:rPr>
        <w:t>，将否决</w:t>
      </w:r>
      <w:r>
        <w:rPr>
          <w:rFonts w:ascii="仿宋_GB2312" w:eastAsia="仿宋_GB2312" w:hAnsi="仿宋_GB2312" w:cs="仿宋_GB2312" w:hint="eastAsia"/>
          <w:color w:val="000000"/>
          <w:sz w:val="28"/>
          <w:szCs w:val="28"/>
        </w:rPr>
        <w:t>应答</w:t>
      </w:r>
      <w:r>
        <w:rPr>
          <w:rFonts w:ascii="仿宋_GB2312" w:eastAsia="仿宋_GB2312" w:hAnsi="仿宋_GB2312" w:cs="仿宋_GB2312" w:hint="eastAsia"/>
          <w:color w:val="000000"/>
          <w:sz w:val="28"/>
          <w:szCs w:val="28"/>
          <w:lang w:eastAsia="zh-Hans"/>
        </w:rPr>
        <w:t>。</w:t>
      </w:r>
    </w:p>
    <w:p w14:paraId="31003ED0" w14:textId="77777777" w:rsidR="00FA6E60" w:rsidRDefault="00000000">
      <w:pPr>
        <w:keepNext/>
        <w:keepLines/>
        <w:numPr>
          <w:ilvl w:val="0"/>
          <w:numId w:val="1"/>
        </w:numPr>
        <w:adjustRightInd w:val="0"/>
        <w:spacing w:line="360" w:lineRule="auto"/>
        <w:textAlignment w:val="baseline"/>
        <w:outlineLvl w:val="0"/>
        <w:rPr>
          <w:rFonts w:ascii="仿宋_GB2312" w:eastAsia="仿宋_GB2312" w:hAnsi="仿宋_GB2312" w:cs="仿宋_GB2312" w:hint="eastAsia"/>
          <w:b/>
          <w:bCs/>
          <w:kern w:val="44"/>
          <w:sz w:val="32"/>
          <w:szCs w:val="32"/>
        </w:rPr>
      </w:pPr>
      <w:bookmarkStart w:id="7" w:name="_Toc140844511"/>
      <w:r>
        <w:rPr>
          <w:rFonts w:ascii="仿宋_GB2312" w:eastAsia="仿宋_GB2312" w:hAnsi="仿宋_GB2312" w:cs="仿宋_GB2312" w:hint="eastAsia"/>
          <w:b/>
          <w:bCs/>
          <w:kern w:val="44"/>
          <w:sz w:val="32"/>
          <w:szCs w:val="32"/>
        </w:rPr>
        <w:t>服务内容</w:t>
      </w:r>
      <w:bookmarkEnd w:id="7"/>
    </w:p>
    <w:p w14:paraId="0212FB7C" w14:textId="77777777" w:rsidR="00FA6E60" w:rsidRDefault="00000000">
      <w:pPr>
        <w:keepNext/>
        <w:keepLines/>
        <w:numPr>
          <w:ilvl w:val="1"/>
          <w:numId w:val="1"/>
        </w:numPr>
        <w:spacing w:before="160" w:after="160" w:line="360" w:lineRule="auto"/>
        <w:outlineLvl w:val="1"/>
        <w:rPr>
          <w:rFonts w:ascii="仿宋_GB2312" w:eastAsia="仿宋_GB2312" w:hAnsi="仿宋_GB2312" w:cs="仿宋_GB2312" w:hint="eastAsia"/>
          <w:b/>
          <w:kern w:val="0"/>
          <w:sz w:val="32"/>
          <w:szCs w:val="32"/>
        </w:rPr>
      </w:pPr>
      <w:bookmarkStart w:id="8" w:name="_Toc12116"/>
      <w:bookmarkStart w:id="9" w:name="_Toc140844512"/>
      <w:bookmarkEnd w:id="8"/>
      <w:r>
        <w:rPr>
          <w:rFonts w:ascii="仿宋_GB2312" w:eastAsia="仿宋_GB2312" w:hAnsi="仿宋_GB2312" w:cs="仿宋_GB2312" w:hint="eastAsia"/>
          <w:b/>
          <w:kern w:val="0"/>
          <w:sz w:val="32"/>
          <w:szCs w:val="32"/>
        </w:rPr>
        <w:t>需求目标</w:t>
      </w:r>
      <w:bookmarkEnd w:id="9"/>
    </w:p>
    <w:p w14:paraId="26EAE545" w14:textId="5EA86763" w:rsidR="00FA6E60" w:rsidRDefault="008F33E3">
      <w:pPr>
        <w:spacing w:line="360" w:lineRule="auto"/>
        <w:ind w:firstLineChars="200" w:firstLine="560"/>
        <w:rPr>
          <w:rFonts w:ascii="仿宋_GB2312" w:eastAsia="仿宋_GB2312" w:hAnsi="仿宋_GB2312" w:cs="仿宋_GB2312" w:hint="eastAsia"/>
          <w:color w:val="000000"/>
          <w:sz w:val="28"/>
          <w:szCs w:val="28"/>
          <w:lang w:bidi="ar"/>
        </w:rPr>
      </w:pPr>
      <w:r w:rsidRPr="008F33E3">
        <w:rPr>
          <w:rFonts w:ascii="仿宋_GB2312" w:eastAsia="仿宋_GB2312" w:hAnsi="仿宋_GB2312" w:cs="仿宋_GB2312"/>
          <w:color w:val="000000"/>
          <w:sz w:val="28"/>
          <w:szCs w:val="28"/>
        </w:rPr>
        <w:t>采购视频、文本、图像、音频商用模型 API 服务，获取高性能、高可用的生产级模型调用能力，补齐自有模型供应短板，配套完善运维支撑，支撑各类垂类智能体业务落地，助力大模型在业务场景规模化赋能</w:t>
      </w:r>
      <w:r>
        <w:rPr>
          <w:rFonts w:ascii="仿宋_GB2312" w:eastAsia="仿宋_GB2312" w:hAnsi="仿宋_GB2312" w:cs="仿宋_GB2312" w:hint="eastAsia"/>
          <w:color w:val="000000"/>
          <w:sz w:val="28"/>
          <w:szCs w:val="28"/>
          <w:lang w:bidi="ar"/>
        </w:rPr>
        <w:t>。</w:t>
      </w:r>
    </w:p>
    <w:p w14:paraId="31C9D5FF" w14:textId="77777777" w:rsidR="00FA6E60" w:rsidRDefault="00000000">
      <w:pPr>
        <w:keepNext/>
        <w:keepLines/>
        <w:numPr>
          <w:ilvl w:val="1"/>
          <w:numId w:val="1"/>
        </w:numPr>
        <w:spacing w:before="160" w:after="160" w:line="360" w:lineRule="auto"/>
        <w:outlineLvl w:val="1"/>
        <w:rPr>
          <w:rFonts w:ascii="仿宋_GB2312" w:eastAsia="仿宋_GB2312" w:hAnsi="仿宋_GB2312" w:cs="仿宋_GB2312" w:hint="eastAsia"/>
          <w:b/>
          <w:kern w:val="0"/>
          <w:sz w:val="32"/>
          <w:szCs w:val="32"/>
        </w:rPr>
      </w:pPr>
      <w:bookmarkStart w:id="10" w:name="_Toc140844513"/>
      <w:r>
        <w:rPr>
          <w:rFonts w:ascii="仿宋_GB2312" w:eastAsia="仿宋_GB2312" w:hAnsi="仿宋_GB2312" w:cs="仿宋_GB2312" w:hint="eastAsia"/>
          <w:b/>
          <w:kern w:val="0"/>
          <w:sz w:val="32"/>
          <w:szCs w:val="32"/>
        </w:rPr>
        <w:t>需求内容</w:t>
      </w:r>
      <w:bookmarkEnd w:id="10"/>
    </w:p>
    <w:p w14:paraId="4CB7EBAF" w14:textId="77777777" w:rsidR="00FA6E60" w:rsidRDefault="00000000">
      <w:pPr>
        <w:keepNext/>
        <w:keepLines/>
        <w:widowControl/>
        <w:numPr>
          <w:ilvl w:val="2"/>
          <w:numId w:val="1"/>
        </w:numPr>
        <w:tabs>
          <w:tab w:val="left" w:pos="480"/>
        </w:tabs>
        <w:spacing w:beforeLines="50" w:before="156" w:afterLines="50" w:after="156" w:line="360" w:lineRule="auto"/>
        <w:ind w:left="0" w:firstLine="0"/>
        <w:outlineLvl w:val="2"/>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总体技术要求</w:t>
      </w:r>
    </w:p>
    <w:p w14:paraId="2882C89C"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bookmarkStart w:id="11" w:name="_Toc14004"/>
      <w:bookmarkStart w:id="12" w:name="_Toc515628240"/>
      <w:bookmarkEnd w:id="11"/>
      <w:bookmarkEnd w:id="12"/>
      <w:r>
        <w:rPr>
          <w:rFonts w:ascii="仿宋_GB2312" w:eastAsia="仿宋_GB2312" w:hAnsi="仿宋_GB2312" w:cs="仿宋_GB2312" w:hint="eastAsia"/>
          <w:color w:val="000000"/>
          <w:sz w:val="28"/>
          <w:szCs w:val="28"/>
        </w:rPr>
        <w:t>（一）卖方提供的各项技术应遵循国家相关标准和技术体制，没有相应国家标准则须遵循国际标准。对于现存多种标准的技术，卖方应与买方共同协商选定标准。</w:t>
      </w:r>
    </w:p>
    <w:p w14:paraId="4AB17D0D"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lastRenderedPageBreak/>
        <w:t>（二）卖方应提供开放的标准API接口，可以方便地与其他应用系统进行软件和平台互连，买方有改造需求的，应提供相应技术支撑。</w:t>
      </w:r>
      <w:bookmarkStart w:id="13" w:name="_Toc18519"/>
    </w:p>
    <w:p w14:paraId="27F6C6C9" w14:textId="77777777" w:rsidR="00FA6E60" w:rsidRDefault="00000000">
      <w:pPr>
        <w:keepNext/>
        <w:keepLines/>
        <w:widowControl/>
        <w:numPr>
          <w:ilvl w:val="2"/>
          <w:numId w:val="1"/>
        </w:numPr>
        <w:tabs>
          <w:tab w:val="left" w:pos="480"/>
        </w:tabs>
        <w:spacing w:beforeLines="50" w:before="156" w:afterLines="50" w:after="156" w:line="360" w:lineRule="auto"/>
        <w:ind w:left="0" w:firstLine="0"/>
        <w:outlineLvl w:val="2"/>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系统质量要求</w:t>
      </w:r>
      <w:bookmarkEnd w:id="13"/>
    </w:p>
    <w:p w14:paraId="3F79D285"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打造统一标准的接口系统，增加系统的伸缩性，健壮性；</w:t>
      </w:r>
    </w:p>
    <w:p w14:paraId="092F7109"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具备良好的可扩展性，当接口达到性能瓶颈时，能够快速灵活的进行扩容操作；</w:t>
      </w:r>
    </w:p>
    <w:p w14:paraId="20A98777"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以数据准确性为基础，保证交互数据的正确性、合理性；</w:t>
      </w:r>
    </w:p>
    <w:p w14:paraId="58FF6B10" w14:textId="77777777" w:rsidR="00FA6E60" w:rsidRDefault="00000000">
      <w:pPr>
        <w:keepNext/>
        <w:keepLines/>
        <w:widowControl/>
        <w:numPr>
          <w:ilvl w:val="2"/>
          <w:numId w:val="1"/>
        </w:numPr>
        <w:tabs>
          <w:tab w:val="left" w:pos="480"/>
        </w:tabs>
        <w:spacing w:beforeLines="50" w:before="156" w:afterLines="50" w:after="156" w:line="360" w:lineRule="auto"/>
        <w:ind w:left="0" w:firstLine="0"/>
        <w:outlineLvl w:val="2"/>
        <w:rPr>
          <w:rFonts w:ascii="仿宋_GB2312" w:eastAsia="仿宋_GB2312" w:hAnsi="仿宋_GB2312" w:cs="仿宋_GB2312" w:hint="eastAsia"/>
          <w:b/>
          <w:bCs/>
          <w:kern w:val="0"/>
          <w:sz w:val="28"/>
          <w:szCs w:val="28"/>
        </w:rPr>
      </w:pPr>
      <w:bookmarkStart w:id="14" w:name="_Toc444590744"/>
      <w:bookmarkStart w:id="15" w:name="_Toc22160"/>
      <w:bookmarkStart w:id="16" w:name="_Toc532810153"/>
      <w:bookmarkEnd w:id="14"/>
      <w:bookmarkEnd w:id="15"/>
      <w:r>
        <w:rPr>
          <w:rFonts w:ascii="仿宋_GB2312" w:eastAsia="仿宋_GB2312" w:hAnsi="仿宋_GB2312" w:cs="仿宋_GB2312" w:hint="eastAsia"/>
          <w:b/>
          <w:bCs/>
          <w:kern w:val="0"/>
          <w:sz w:val="28"/>
          <w:szCs w:val="28"/>
        </w:rPr>
        <w:t>服务应具备高可靠性</w:t>
      </w:r>
      <w:bookmarkEnd w:id="16"/>
    </w:p>
    <w:p w14:paraId="40A32DD3"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bookmarkStart w:id="17" w:name="_Toc14949"/>
      <w:bookmarkStart w:id="18" w:name="_Toc532810154"/>
      <w:bookmarkStart w:id="19" w:name="_Toc444590745"/>
      <w:bookmarkEnd w:id="17"/>
      <w:bookmarkEnd w:id="18"/>
      <w:r>
        <w:rPr>
          <w:rFonts w:ascii="仿宋_GB2312" w:eastAsia="仿宋_GB2312" w:hAnsi="仿宋_GB2312" w:cs="仿宋_GB2312" w:hint="eastAsia"/>
          <w:color w:val="000000"/>
          <w:sz w:val="28"/>
          <w:szCs w:val="28"/>
        </w:rPr>
        <w:t>（一）商用模型API服务必须支持连续7×24小时不间断地工作。应用软件中的任一构件更新、加载时，在不更新与上下构件的接口的前提下，不影响业务运转和服务；</w:t>
      </w:r>
    </w:p>
    <w:p w14:paraId="517985E8"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（二）系统须保障在发生单点故障时业务不会受影响。</w:t>
      </w:r>
    </w:p>
    <w:p w14:paraId="34339D3B" w14:textId="77777777" w:rsidR="00FA6E60" w:rsidRDefault="00000000">
      <w:pPr>
        <w:keepNext/>
        <w:keepLines/>
        <w:widowControl/>
        <w:numPr>
          <w:ilvl w:val="2"/>
          <w:numId w:val="1"/>
        </w:numPr>
        <w:tabs>
          <w:tab w:val="left" w:pos="480"/>
        </w:tabs>
        <w:spacing w:beforeLines="50" w:before="156" w:afterLines="50" w:after="156" w:line="360" w:lineRule="auto"/>
        <w:ind w:left="0" w:firstLine="0"/>
        <w:outlineLvl w:val="2"/>
        <w:rPr>
          <w:rFonts w:ascii="仿宋_GB2312" w:eastAsia="仿宋_GB2312" w:hAnsi="仿宋_GB2312" w:cs="仿宋_GB2312" w:hint="eastAsia"/>
          <w:b/>
          <w:bCs/>
          <w:kern w:val="0"/>
          <w:sz w:val="28"/>
          <w:szCs w:val="28"/>
        </w:rPr>
      </w:pPr>
      <w:r>
        <w:rPr>
          <w:rFonts w:ascii="仿宋_GB2312" w:eastAsia="仿宋_GB2312" w:hAnsi="仿宋_GB2312" w:cs="仿宋_GB2312" w:hint="eastAsia"/>
          <w:b/>
          <w:bCs/>
          <w:kern w:val="0"/>
          <w:sz w:val="28"/>
          <w:szCs w:val="28"/>
        </w:rPr>
        <w:t>安全性要求</w:t>
      </w:r>
      <w:bookmarkEnd w:id="19"/>
    </w:p>
    <w:p w14:paraId="28AACE21"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bookmarkStart w:id="20" w:name="_Toc668"/>
      <w:bookmarkEnd w:id="20"/>
      <w:r>
        <w:rPr>
          <w:rFonts w:ascii="仿宋_GB2312" w:eastAsia="仿宋_GB2312" w:hAnsi="仿宋_GB2312" w:cs="仿宋_GB2312" w:hint="eastAsia"/>
          <w:color w:val="000000"/>
          <w:sz w:val="28"/>
          <w:szCs w:val="28"/>
        </w:rPr>
        <w:t>（一）系统应提供有效的安全保密措施，确保系统和数据资源的安全，防止对系统资源的非法侵入，应对违背的安全规范的事件进行记录并报警。</w:t>
      </w:r>
    </w:p>
    <w:p w14:paraId="41017B4A"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（二）卖方应提供有关网络安全的详细说明，公网上传输的数据，必须以国际标准的加密算法加密，并列出算法及相关软件列表。</w:t>
      </w:r>
    </w:p>
    <w:p w14:paraId="581BAAE7"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（三）系统必须提供数据备份和在线恢复能力，保证数据的完整性和有效性。</w:t>
      </w:r>
    </w:p>
    <w:p w14:paraId="4F1517BE"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（四）为了保证系统的敏感数据安全，对敏感数据的导出进行管</w:t>
      </w:r>
      <w:r>
        <w:rPr>
          <w:rFonts w:ascii="仿宋_GB2312" w:eastAsia="仿宋_GB2312" w:hAnsi="仿宋_GB2312" w:cs="仿宋_GB2312" w:hint="eastAsia"/>
          <w:color w:val="000000"/>
          <w:sz w:val="28"/>
          <w:szCs w:val="28"/>
        </w:rPr>
        <w:lastRenderedPageBreak/>
        <w:t>理，实现敏感数据“不落地”，避免人工参与数据操作导致的数据泄漏。“不落地”要求是指数据在使用过程中不能下载或者保存在个人PC机、手提电脑、U盘等个人存储设备上。</w:t>
      </w:r>
    </w:p>
    <w:p w14:paraId="30A064E5"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（五）数据涉及个人敏感信息的部分必须加密存储。</w:t>
      </w:r>
    </w:p>
    <w:p w14:paraId="1AF768D5" w14:textId="77777777" w:rsidR="00FA6E60" w:rsidRDefault="00000000">
      <w:pPr>
        <w:keepNext/>
        <w:keepLines/>
        <w:numPr>
          <w:ilvl w:val="1"/>
          <w:numId w:val="1"/>
        </w:numPr>
        <w:spacing w:before="160" w:after="160" w:line="360" w:lineRule="auto"/>
        <w:outlineLvl w:val="1"/>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详细技术要求</w:t>
      </w:r>
    </w:p>
    <w:p w14:paraId="5603EC69"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商用模型服务项目应在功能、性能、安全性、兼容性等方面满足使用需求。</w:t>
      </w:r>
    </w:p>
    <w:p w14:paraId="7BA9D53A" w14:textId="77777777" w:rsidR="00FA6E60" w:rsidRDefault="00000000">
      <w:pPr>
        <w:pStyle w:val="4"/>
        <w:tabs>
          <w:tab w:val="left" w:pos="567"/>
        </w:tabs>
        <w:spacing w:before="280" w:after="290" w:line="300" w:lineRule="auto"/>
        <w:rPr>
          <w:rFonts w:ascii="仿宋_GB2312" w:eastAsia="仿宋_GB2312" w:hAnsi="仿宋_GB2312" w:cs="仿宋_GB2312" w:hint="eastAsia"/>
          <w:color w:val="auto"/>
          <w:kern w:val="0"/>
          <w:sz w:val="28"/>
          <w:szCs w:val="28"/>
        </w:rPr>
      </w:pPr>
      <w:r>
        <w:rPr>
          <w:rFonts w:ascii="仿宋_GB2312" w:eastAsia="仿宋_GB2312" w:hAnsi="仿宋_GB2312" w:cs="仿宋_GB2312" w:hint="eastAsia"/>
          <w:color w:val="auto"/>
          <w:kern w:val="0"/>
          <w:sz w:val="28"/>
          <w:szCs w:val="28"/>
        </w:rPr>
        <w:t>2.3.1功能和性能要求</w:t>
      </w:r>
    </w:p>
    <w:p w14:paraId="06145062" w14:textId="77777777" w:rsidR="00FA6E60" w:rsidRDefault="00000000">
      <w:pPr>
        <w:widowControl/>
        <w:numPr>
          <w:ilvl w:val="255"/>
          <w:numId w:val="0"/>
        </w:numPr>
        <w:shd w:val="clear" w:color="auto" w:fill="FFFFFF"/>
        <w:spacing w:line="560" w:lineRule="atLeast"/>
        <w:ind w:firstLine="642"/>
        <w:jc w:val="left"/>
        <w:rPr>
          <w:rFonts w:ascii="仿宋_GB2312" w:eastAsia="仿宋_GB2312" w:hAnsi="仿宋_GB2312" w:cs="仿宋_GB2312" w:hint="eastAsia"/>
          <w:sz w:val="32"/>
          <w:szCs w:val="32"/>
          <w:shd w:val="clear" w:color="auto" w:fill="FFFFFF"/>
          <w:lang w:bidi="ar"/>
        </w:rPr>
      </w:pPr>
      <w:r>
        <w:rPr>
          <w:rFonts w:ascii="仿宋_GB2312" w:eastAsia="仿宋_GB2312" w:hAnsi="仿宋_GB2312" w:cs="仿宋_GB2312" w:hint="eastAsia"/>
          <w:sz w:val="28"/>
          <w:szCs w:val="28"/>
          <w:shd w:val="clear" w:color="auto" w:fill="FFFFFF"/>
          <w:lang w:bidi="ar"/>
        </w:rPr>
        <w:t>本项目需至少提供但不限于以下类型的模型以及相关管理工具，模型接入方式为API，相关功能和性能要求如下。</w:t>
      </w:r>
    </w:p>
    <w:p w14:paraId="496E55C6" w14:textId="77777777" w:rsidR="00FA6E60" w:rsidRDefault="00000000">
      <w:pPr>
        <w:pStyle w:val="5"/>
        <w:rPr>
          <w:rFonts w:ascii="仿宋_GB2312" w:eastAsia="仿宋_GB2312" w:hAnsi="仿宋_GB2312" w:cs="仿宋_GB2312" w:hint="eastAsia"/>
          <w:bCs/>
          <w:szCs w:val="28"/>
          <w:shd w:val="clear" w:color="auto" w:fill="FFFFFF"/>
          <w:lang w:bidi="ar"/>
        </w:rPr>
      </w:pPr>
      <w:r>
        <w:rPr>
          <w:rFonts w:ascii="仿宋_GB2312" w:eastAsia="仿宋_GB2312" w:hAnsi="仿宋_GB2312" w:cs="仿宋_GB2312" w:hint="eastAsia"/>
          <w:bCs/>
          <w:szCs w:val="28"/>
          <w:shd w:val="clear" w:color="auto" w:fill="FFFFFF"/>
          <w:lang w:bidi="ar"/>
        </w:rPr>
        <w:t>2.3.1.1 视频生成大模型API</w:t>
      </w:r>
    </w:p>
    <w:p w14:paraId="5CD9DE4E"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供应商应提供视频生成模型调用服务，支持通过平台API接口或其他等效方式调用，满足采购人开展文生视频、图生视频、参考素材生成视频、视频编辑、视频延展及长时长内容生产等业务需求。提供的模型能力等级须覆盖当前业界主流领先的专业级视频生成模型水平。视频生成模型能力需覆盖以下要求：</w:t>
      </w:r>
    </w:p>
    <w:p w14:paraId="17357798"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支持文生视频、图生视频，支持基于文本提示词、参考图片、参考视频、参考音频等多模态素材生成视频内容；</w:t>
      </w:r>
    </w:p>
    <w:p w14:paraId="4583A662"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支持人像、宠物、风景、产品展示、广告宣传、培训演示、数字内容创作等多类场景视频生成，具备较好的中文提示词理解能力、</w:t>
      </w:r>
      <w:r>
        <w:rPr>
          <w:rFonts w:ascii="仿宋_GB2312" w:eastAsia="仿宋_GB2312" w:hAnsi="仿宋_GB2312" w:cs="仿宋_GB2312" w:hint="eastAsia"/>
          <w:sz w:val="28"/>
          <w:szCs w:val="28"/>
          <w:shd w:val="clear" w:color="auto" w:fill="FFFFFF"/>
          <w:lang w:bidi="ar"/>
        </w:rPr>
        <w:lastRenderedPageBreak/>
        <w:t>主体一致性保持能力、画面连贯性和运动自然度；</w:t>
      </w:r>
    </w:p>
    <w:p w14:paraId="53C3B2EB"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支持多参考素材输入，可基于一张或多张参考图片、视频片段、音频素材等进行视频生成，能够在生成过程中保持主体身份、外观特征、服饰、场景、风格、光照及镜头语言的一致性；</w:t>
      </w:r>
    </w:p>
    <w:p w14:paraId="30E5F9BF"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支持专业级视频生成能力，具备复杂场景、多主体、多动作、多镜头、长镜头叙事等生成能力，支持较复杂中文、英文及中英文混合 prompt 指令，能够根据提示词生成符合语义要求的视频内容；</w:t>
      </w:r>
    </w:p>
    <w:p w14:paraId="23A93AD4"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支持视频编辑与视频延展能力，包括但不限于基于文本指令、参考图片、参考视频对视频内容进行修改、续写、延长、局部调整、风格调整、镜头变化、动作变化、背景变化等；</w:t>
      </w:r>
    </w:p>
    <w:p w14:paraId="65907948"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支持设置首帧、尾帧，保障视频主体一致性、人脸一致性、动作衔接自然、运动转场平滑不突兀；</w:t>
      </w:r>
    </w:p>
    <w:p w14:paraId="4C443EDC"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支持生成带音频的视频内容，支持自动生成背景音、环境音、音效、配音等音频内容；</w:t>
      </w:r>
    </w:p>
    <w:p w14:paraId="19C85F17"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输出视频格式支持 480P、720P、1080P 等分辨率，最大帧率不低于 24FPS，生成视频编码支持 H.264 或其他主流视频编码格式；</w:t>
      </w:r>
    </w:p>
    <w:p w14:paraId="34C9AC6D"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 4:3、16:9、9:16、1:1、3:4、21:9 等多种视频尺寸和画幅比例，满足横屏、竖屏、方形视频、宽银幕等不同业务场景需求；</w:t>
      </w:r>
    </w:p>
    <w:p w14:paraId="5EE7F792"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支持不少于 5 秒的单次视频生成，宜支持 10 秒、15 秒及以上单次视频生成；</w:t>
      </w:r>
    </w:p>
    <w:p w14:paraId="461DFF28" w14:textId="77777777" w:rsidR="00FA6E60" w:rsidRDefault="00000000">
      <w:pPr>
        <w:widowControl/>
        <w:shd w:val="clear" w:color="auto" w:fill="FFFFFF"/>
        <w:spacing w:line="560" w:lineRule="atLeast"/>
        <w:ind w:firstLine="642"/>
        <w:jc w:val="left"/>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视频生成 API 服务应满足对外服务质量要求，支持高并发访问、异步任务排队、负载均衡、限流保护、超时控制和异常告警等能力。</w:t>
      </w:r>
      <w:r>
        <w:rPr>
          <w:rFonts w:ascii="仿宋_GB2312" w:eastAsia="仿宋_GB2312" w:hAnsi="仿宋_GB2312" w:cs="仿宋_GB2312" w:hint="eastAsia"/>
          <w:sz w:val="28"/>
          <w:szCs w:val="28"/>
          <w:shd w:val="clear" w:color="auto" w:fill="FFFFFF"/>
          <w:lang w:bidi="ar"/>
        </w:rPr>
        <w:lastRenderedPageBreak/>
        <w:t>单账号场景下，任务提交、状态查询及结果获取等接口调用能力应不低于200 QPS；正常业务负载下，接口请求成功率应不低于99.5%，月度服务可用性应不低于99.5%。因内容安全策略触发并返回明确审核结果的请求，可不计入失败请求；因服务内部错误、响应超时、任务异常中断、结果文件损坏或返回无效结果造成的失败，应计入失败请求。因供应商原因导致任务失败或超时的，不得重复计费，并应自动返还调用额度或提供免费重试。</w:t>
      </w:r>
    </w:p>
    <w:p w14:paraId="070B9084" w14:textId="77777777" w:rsidR="00FA6E60" w:rsidRDefault="00000000">
      <w:pPr>
        <w:widowControl/>
        <w:shd w:val="clear" w:color="auto" w:fill="FFFFFF"/>
        <w:spacing w:line="560" w:lineRule="atLeast"/>
        <w:ind w:firstLine="642"/>
        <w:jc w:val="left"/>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视频生成 API 服务应支持按照模型、视频时长、分辨率、帧率及画幅比例或者Token等其他等效计量方式，统计任务提交量、成功量、失败量、审核拦截量、生成耗时、错误信息及调用费用，并提供任务状态查询、结果获取和调用日志查询能力，满足采购人对服务质量、调用量和费用核验的需要。供应商不得通过降低模型能力、降低分辨率或帧率、缩短视频时长、删除音频或自动切换至低能力模型等方式满足性能要求。</w:t>
      </w:r>
    </w:p>
    <w:p w14:paraId="6F864568" w14:textId="77777777" w:rsidR="00FA6E60" w:rsidRDefault="00000000">
      <w:pPr>
        <w:widowControl/>
        <w:shd w:val="clear" w:color="auto" w:fill="FFFFFF"/>
        <w:spacing w:line="560" w:lineRule="atLeast"/>
        <w:ind w:firstLine="642"/>
        <w:jc w:val="left"/>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视频生成 API 服务应具备内容安全审核、敏感信息过滤、访问权限控制、调用日志记录、数据安全保护能力。采购人提交的提示词、参考图片、参考视频、参考音频、人脸及声音素材、生成结果、接口调用记录和其他业务数据，不得被用于模型训练、模型优化、数据分析、商业推广或向第三方提供。模型来源、调用授权和商用方式应合法合规；涉及人脸、声纹等敏感个人信息的，应采取严格保护措施。模型服务需符合国家生成式人工智能服务相关法律法规要求。</w:t>
      </w:r>
    </w:p>
    <w:p w14:paraId="6A707263" w14:textId="77777777" w:rsidR="00FA6E60" w:rsidRDefault="00000000">
      <w:pPr>
        <w:pStyle w:val="5"/>
        <w:rPr>
          <w:rFonts w:ascii="仿宋_GB2312" w:eastAsia="仿宋_GB2312"/>
        </w:rPr>
      </w:pPr>
      <w:r>
        <w:rPr>
          <w:rFonts w:ascii="仿宋_GB2312" w:eastAsia="仿宋_GB2312" w:hAnsi="仿宋_GB2312" w:cs="仿宋_GB2312" w:hint="eastAsia"/>
          <w:bCs/>
          <w:szCs w:val="28"/>
          <w:shd w:val="clear" w:color="auto" w:fill="FFFFFF"/>
          <w:lang w:bidi="ar"/>
        </w:rPr>
        <w:lastRenderedPageBreak/>
        <w:t>2.3.1.2 文本生成大模型API</w:t>
      </w:r>
    </w:p>
    <w:p w14:paraId="19406E30"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大模型API服务所提供模型的综合能力，应达到实际提供服务时同等参数规模、同类应用定位模型中的先进水平，并在中文理解与生成、指令遵循、逻辑推理、长文本处理、代码生成、工具调用及结构化内容输出等核心能力方面不得存在明显短板。</w:t>
      </w:r>
    </w:p>
    <w:p w14:paraId="42B3BBEE"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应答人提供的模型中，至少应覆盖一款已正式开放稳定商用API调用的旗舰模型。该模型应由模型研发主体官方定位为旗舰模型、最高能力版本或者专业增强版本，支持不少于1M tokens的上下文长度；对于公开参数规模的混合专家模型，总参数量原则上不低于700B，激活参数量原则上不低于40B。同时，该模型在逻辑推理、代码生成和智能体任务三类能力中，至少两类能力应在具有行业影响力、同期参评模型不少于10款的公开评测中排名前10%。对于未公开参数规模、采用稠密架构或者参数规模未达到上述要求但实际能力达到同等或更高水平的模型，可结合官方产品定位、公开技术报告、第三方评测结果及实际能力测试结果综合认定，不以参数规模作为唯一判断依据。</w:t>
      </w:r>
    </w:p>
    <w:p w14:paraId="60FE441B"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模型服务目录应根据模型版本迭代、稳定商用API开放情况及市场供给变化进行动态更新。新增或者升级模型应满足本项目相应的技术、服务、安全及合法商用要求；原模型退出服务目录的，中选供应商应提前书面通知采购人，并提供综合能力不低于原模型的替代方案。在合同期内卖方模型更新或有新模型时需按照合同中约定的折扣进行执行。</w:t>
      </w:r>
    </w:p>
    <w:p w14:paraId="3531FC8A"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lastRenderedPageBreak/>
        <w:t>文本生成模型应支持中文、英文及中英文混合输入输出，具备文本生成、智能问答、文本改写、内容续写、摘要提炼、知识问答、意图识别、信息抽取、逻辑推理、代码生成、文档处理、多轮对话及结构化内容输出等能力；应能够准确理解复杂指令、约束条件和输出格式要求，支持长上下文输入与多轮会话，保持上下文语义连贯性。</w:t>
      </w:r>
    </w:p>
    <w:p w14:paraId="33C9EFBF"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 API 服务应支持流式和非流式输出，不同模型系列应具备统一或兼容的 API 调用方式，支持统一身份认证、请求提交、响应返回、错误码返回、用量统计和调用日志查询。</w:t>
      </w:r>
    </w:p>
    <w:p w14:paraId="5B09769F"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 API 服务应满足对外服务质量要求。供应商所提供的文本模型所需支持的上下文长度均应符合该模型官方所声称的最大上下文长度。文本模型所能达到的缓存命中率不得低于业界平均水准。单请求或单路流式响应的平均输出速率不低于 50 tokens/s，该指标指模型开始输出后的平均生成速度，不包含首 Token 等待时间；在输入上下文长度不超过 8K tokens 的条件下，首 Token 响应时间 TTFT 不高于 2.5 秒。文本生成 API 服务整体对外请求处理能力应不低于 5000 RPM，即每分钟可接收并处理的有效请求数不低于 5000 次；整体 Token 处理能力应不低于 5000 万 TPM，即每分钟可处理的输入 Token 与输出 Token 总量不低于 50,000,000。RPM 和 TPM 指标应能够在正常业务负载条件下同时满足，不得通过限制正常上下文长度、限制正常输出长度、降低模型能力或自动切换至低能力模型的方式满足性能要求。</w:t>
      </w:r>
    </w:p>
    <w:p w14:paraId="5F0B7FD0"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 API 服务应支持高并发访问、请求排队、限流保护、</w:t>
      </w:r>
      <w:r>
        <w:rPr>
          <w:rFonts w:ascii="仿宋_GB2312" w:eastAsia="仿宋_GB2312" w:hAnsi="仿宋_GB2312" w:cs="仿宋_GB2312" w:hint="eastAsia"/>
          <w:sz w:val="28"/>
          <w:szCs w:val="28"/>
          <w:shd w:val="clear" w:color="auto" w:fill="FFFFFF"/>
          <w:lang w:bidi="ar"/>
        </w:rPr>
        <w:lastRenderedPageBreak/>
        <w:t>负载均衡、故障重试、超时控制和异常告警等能力。正常业务负载下，接口请求成功率应不低于 99.5%；因内容安全策略触发并返回明确审核结果的请求，可不计入接口失败请求，因服务内部错误、服务不可用、响应超时、异常中断或返回无效结果造成的失败，应计入接口失败请求。</w:t>
      </w:r>
    </w:p>
    <w:p w14:paraId="10ABB7BC"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 API 服务应支持按照模型系列分别统计调用次数、输入 Token、输出 Token、缓存 Token及错误信息，满足采购人对各模型系列调用量和费用核验的需要。</w:t>
      </w:r>
    </w:p>
    <w:p w14:paraId="13F26DD3" w14:textId="77777777" w:rsidR="00FA6E60" w:rsidRDefault="00000000">
      <w:pPr>
        <w:ind w:firstLine="642"/>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文本生成 API 服务应具备内容安全审核、敏感信息过滤、访问权限控制、调用日志记录和数据安全保护能力。采购人输入内容、输出内容、知识库数据、接口调用记录及其他业务数据不得被用于模型训练、模型优化、数据分析或向第三方提供，模型来源、调用授权和商用使用方式应合法合规，并符合国家生成式人工智能服务相关法律法规要求。</w:t>
      </w:r>
    </w:p>
    <w:p w14:paraId="223DF59F" w14:textId="77777777" w:rsidR="00FA6E60" w:rsidRDefault="00000000">
      <w:pPr>
        <w:pStyle w:val="5"/>
        <w:rPr>
          <w:rFonts w:ascii="仿宋_GB2312" w:eastAsia="仿宋_GB2312" w:hAnsi="仿宋_GB2312" w:cs="仿宋_GB2312" w:hint="eastAsia"/>
          <w:bCs/>
          <w:szCs w:val="28"/>
          <w:shd w:val="clear" w:color="auto" w:fill="FFFFFF"/>
          <w:lang w:bidi="ar"/>
        </w:rPr>
      </w:pPr>
      <w:r>
        <w:rPr>
          <w:rFonts w:ascii="仿宋_GB2312" w:eastAsia="仿宋_GB2312" w:hAnsi="仿宋_GB2312" w:cs="仿宋_GB2312" w:hint="eastAsia"/>
          <w:bCs/>
          <w:szCs w:val="28"/>
          <w:shd w:val="clear" w:color="auto" w:fill="FFFFFF"/>
          <w:lang w:bidi="ar"/>
        </w:rPr>
        <w:t>2.3.1.3 图像生成大模型API</w:t>
      </w:r>
    </w:p>
    <w:p w14:paraId="6AC91FBA"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hAnsi="Calibri" w:cs="仿宋_GB2312" w:hint="eastAsia"/>
          <w:kern w:val="2"/>
          <w:sz w:val="28"/>
          <w:szCs w:val="28"/>
          <w:shd w:val="clear" w:color="auto" w:fill="FFFFFF"/>
          <w:lang w:bidi="ar"/>
        </w:rPr>
        <w:t>图像生成大模型 API 服务应覆盖当前业界主流领先的专业级图像生成模型能力水平，支持文生图、单图或多图参考生成、指令式图像编辑等多模态视觉创作能力，能够根据中文、英文等多语言提示词生成高质量图像内容，适用于人像、商品、海报、插画、摄影、建筑、室内设计、品牌视觉、广告素材、社交媒体素材等内容生产场景。图像生成服务应达到当前主流新一代专业级图像生成模型能力水平，支</w:t>
      </w:r>
      <w:r>
        <w:rPr>
          <w:rFonts w:ascii="仿宋_GB2312" w:eastAsia="仿宋_GB2312" w:hAnsi="Calibri" w:cs="仿宋_GB2312" w:hint="eastAsia"/>
          <w:kern w:val="2"/>
          <w:sz w:val="28"/>
          <w:szCs w:val="28"/>
          <w:shd w:val="clear" w:color="auto" w:fill="FFFFFF"/>
          <w:lang w:bidi="ar"/>
        </w:rPr>
        <w:lastRenderedPageBreak/>
        <w:t>持复杂提示词理解、多元素组合生成、较高主体一致性保持、风格一致性控制、高清图像输出、中文及多语言文字内容渲染、局部区域编辑和参考图复用等能力。模型供应时应注明版本，不得以历史版本、轻量版、体验版、测试版或明显低于专业级图像生成模型能力水平的模型替代。</w:t>
      </w:r>
    </w:p>
    <w:p w14:paraId="4683F41B"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hAnsi="Calibri" w:cs="仿宋_GB2312" w:hint="eastAsia"/>
          <w:kern w:val="2"/>
          <w:sz w:val="28"/>
          <w:szCs w:val="28"/>
          <w:shd w:val="clear" w:color="auto" w:fill="FFFFFF"/>
          <w:lang w:bidi="ar"/>
        </w:rPr>
        <w:t>图像生成服务应支持文本生成图像，支持中文、英文等多语言提示词输入，具备提示词理解与等效优化能力。支持上传一张或多张参考图作为人物、商品、风格、场景、姿态、构图、色彩或材质参考，能够在较好保持参考主体特征、视觉风格和画面语义一致的基础上生成新的图像内容；</w:t>
      </w:r>
    </w:p>
    <w:p w14:paraId="66D6815C"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hAnsi="Calibri" w:cs="仿宋_GB2312" w:hint="eastAsia"/>
          <w:kern w:val="2"/>
          <w:sz w:val="28"/>
          <w:szCs w:val="28"/>
          <w:shd w:val="clear" w:color="auto" w:fill="FFFFFF"/>
          <w:lang w:bidi="ar"/>
        </w:rPr>
        <w:t>图像生成服务应支持指令式图像编辑能力，包括但不限于局部区域编辑、元素替换、背景调整、风格转换、图片改写、文字等相关编辑等能力；应能够根据自然语言指令或其他标记对图像内容进行修改，并保持主体结构、画面质量和视觉连贯性。</w:t>
      </w:r>
    </w:p>
    <w:p w14:paraId="114EA507" w14:textId="77777777" w:rsidR="00FA6E60" w:rsidRDefault="00000000">
      <w:pPr>
        <w:pStyle w:val="a8"/>
        <w:ind w:firstLineChars="200" w:firstLine="560"/>
        <w:rPr>
          <w:rFonts w:ascii="仿宋_GB2312" w:eastAsia="仿宋_GB2312" w:hAnsi="Calibri" w:cs="仿宋_GB2312"/>
          <w:kern w:val="2"/>
          <w:sz w:val="28"/>
          <w:szCs w:val="28"/>
          <w:shd w:val="clear" w:color="auto" w:fill="FFFFFF"/>
          <w:lang w:bidi="ar"/>
        </w:rPr>
      </w:pPr>
      <w:r>
        <w:rPr>
          <w:rFonts w:ascii="仿宋_GB2312" w:eastAsia="仿宋_GB2312" w:hAnsi="Calibri" w:cs="仿宋_GB2312" w:hint="eastAsia"/>
          <w:kern w:val="2"/>
          <w:sz w:val="28"/>
          <w:szCs w:val="28"/>
          <w:shd w:val="clear" w:color="auto" w:fill="FFFFFF"/>
          <w:lang w:bidi="ar"/>
        </w:rPr>
        <w:t>图像生成服务应支持高清图片输出，最大输出分辨率应不低于 1080P，并支持 1:1、4:3、3:4、16:9、9:16 等常见比例；应支持 JPEG、PNG 等主流图片格式中的一种或多种。对于海报、封面、商品展示、社交媒体素材等场景，应支持较高质量的构图、光影、细节、材质和文字呈现效果。</w:t>
      </w:r>
    </w:p>
    <w:p w14:paraId="7674CBE8" w14:textId="77777777" w:rsidR="00FA6E60" w:rsidRDefault="00000000">
      <w:pPr>
        <w:pStyle w:val="a8"/>
        <w:ind w:firstLineChars="200" w:firstLine="560"/>
        <w:rPr>
          <w:rFonts w:ascii="仿宋_GB2312" w:eastAsia="仿宋_GB2312" w:hAnsi="Calibri" w:cs="仿宋_GB2312"/>
          <w:kern w:val="2"/>
          <w:sz w:val="28"/>
          <w:szCs w:val="28"/>
          <w:shd w:val="clear" w:color="auto" w:fill="FFFFFF"/>
        </w:rPr>
      </w:pPr>
      <w:r>
        <w:rPr>
          <w:rFonts w:ascii="仿宋_GB2312" w:eastAsia="仿宋_GB2312" w:hAnsi="Calibri" w:cs="仿宋_GB2312" w:hint="eastAsia"/>
          <w:kern w:val="2"/>
          <w:sz w:val="28"/>
          <w:szCs w:val="28"/>
          <w:shd w:val="clear" w:color="auto" w:fill="FFFFFF"/>
        </w:rPr>
        <w:lastRenderedPageBreak/>
        <w:t>图像生成 API 服务应支持高并发访问、异步任务排队、限流保护、故障重试、超时控制和异常告警等能力。单账号场景下，任务提交、状态查询及结果获取等接口调用能力应不低于200 QPS；正常业务负载下，接口请求成功率和月度服务可用性均应不低于99.5%。因供应商原因导致任务失败、超时、结果文件损坏或返回无效结果的，不得重复计费，并应自动返还调用额度或提供免费重试。供应商不得通过降低模型能力、输出分辨率、图像质量或自动切换至低能力模型等方式满足性能要求。</w:t>
      </w:r>
    </w:p>
    <w:p w14:paraId="110F0FBE" w14:textId="77777777" w:rsidR="00FA6E60" w:rsidRDefault="00000000">
      <w:pPr>
        <w:pStyle w:val="a8"/>
        <w:ind w:firstLineChars="200" w:firstLine="560"/>
        <w:rPr>
          <w:rFonts w:ascii="仿宋_GB2312" w:eastAsia="仿宋_GB2312" w:hAnsi="Calibri" w:cs="仿宋_GB2312"/>
          <w:kern w:val="2"/>
          <w:sz w:val="28"/>
          <w:szCs w:val="28"/>
          <w:shd w:val="clear" w:color="auto" w:fill="FFFFFF"/>
        </w:rPr>
      </w:pPr>
      <w:r>
        <w:rPr>
          <w:rFonts w:ascii="仿宋_GB2312" w:eastAsia="仿宋_GB2312" w:hAnsi="Calibri" w:cs="仿宋_GB2312" w:hint="eastAsia"/>
          <w:kern w:val="2"/>
          <w:sz w:val="28"/>
          <w:szCs w:val="28"/>
          <w:shd w:val="clear" w:color="auto" w:fill="FFFFFF"/>
        </w:rPr>
        <w:t>图像生成 API 服务应支持按照模型等维度，统计任务提交量、成功量、失败量、审核拦截量、生成耗时、成功率、错误信息及调用量及费用。服务应具备内容安全审核、访问权限控制、调用日志记录、生成内容标识、内容溯源和数据安全保护能力。采购人提交的提示词、参考图片、生成结果及其他业务数据不得被用于模型训练、模型优化、商业推广或向第三方提供。模型来源及商用授权应合法有效，并符合生成式人工智能服务、生成合成内容标识、个人信息保护、知识产权保护等相关法律法规及强制性国家标准要求。</w:t>
      </w:r>
    </w:p>
    <w:p w14:paraId="71A7FC7D" w14:textId="77777777" w:rsidR="00FA6E60" w:rsidRDefault="00000000">
      <w:pPr>
        <w:pStyle w:val="5"/>
        <w:rPr>
          <w:rFonts w:ascii="仿宋_GB2312" w:eastAsia="仿宋_GB2312" w:hAnsi="仿宋_GB2312" w:cs="仿宋_GB2312" w:hint="eastAsia"/>
          <w:bCs/>
          <w:szCs w:val="28"/>
          <w:shd w:val="clear" w:color="auto" w:fill="FFFFFF"/>
          <w:lang w:bidi="ar"/>
        </w:rPr>
      </w:pPr>
      <w:r>
        <w:rPr>
          <w:rFonts w:ascii="仿宋_GB2312" w:eastAsia="仿宋_GB2312" w:hAnsi="仿宋_GB2312" w:cs="仿宋_GB2312" w:hint="eastAsia"/>
          <w:bCs/>
          <w:szCs w:val="28"/>
          <w:shd w:val="clear" w:color="auto" w:fill="FFFFFF"/>
          <w:lang w:bidi="ar"/>
        </w:rPr>
        <w:t>2.3.1.4 音频大模型API</w:t>
      </w:r>
    </w:p>
    <w:p w14:paraId="7DF60BFD"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音频大模型 API 服务应覆盖当前主流专业级语音识别和语音合成模型能力水平，至少包括语音识别 ASR 和语音合成 TTS 能力，并应包含已经正式发布、可稳定商用调用的最新专业级语音模型能力。</w:t>
      </w:r>
      <w:r>
        <w:rPr>
          <w:rFonts w:ascii="仿宋_GB2312" w:eastAsia="仿宋_GB2312" w:cs="仿宋_GB2312" w:hint="eastAsia"/>
          <w:kern w:val="2"/>
          <w:sz w:val="28"/>
          <w:szCs w:val="28"/>
          <w:shd w:val="clear" w:color="auto" w:fill="FFFFFF"/>
          <w:lang w:bidi="ar"/>
        </w:rPr>
        <w:lastRenderedPageBreak/>
        <w:t>模型供应时应注明版本，不得以历史版本、轻量版、体验版、测试版或明显低于当前主流专业级语音模型能力水平的模型替代。</w:t>
      </w:r>
    </w:p>
    <w:p w14:paraId="78A32A73" w14:textId="77777777" w:rsidR="00FA6E60" w:rsidRDefault="00000000">
      <w:pPr>
        <w:pStyle w:val="a8"/>
        <w:ind w:firstLineChars="300" w:firstLine="84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语音识别 ASR 服务应支持普通话、中文主要方言、英文及中英文混合语音识别；应支持实时流式识别和离线文件识别，支持长音频识别、会议录音、访谈、课程、客服通话、短视频音频等典型业务场景。语音识别 ASR 服务应支持自动断句、时间戳、说话人分离、热词定制、敏感词过滤、噪声和背景人声场景效果提升等能力；应能够在多人对话、背景噪声、口音、语速变化、中英文混杂等场景下保持较高识别准确率和稳定性。</w:t>
      </w:r>
    </w:p>
    <w:p w14:paraId="6B535C20"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语音合成 TTS 服务应支持普通话、英文语音合成，并支持粤语等中文方言以及多语种语音合成能力；适用于智能客服、内容配音、短视频旁白、有声读物、数字人、语音助手及实时语音交互等典型业务场景。语音合成结果应自然、清晰、流畅，具备较好的韵律、停顿、重音、语气和情感表现能力，并能够正确处理数字、日期、金额、英文缩写、多音字及中英文混读等常见文本内容。</w:t>
      </w:r>
    </w:p>
    <w:p w14:paraId="405AF89B"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语音合成 TTS 服务应支持多种系统音色，并覆盖常见音色类型；应支持通过参数或自然语言指令对语速、音调、音量、情绪、语言及发音风格进行控制。应支持音色复刻、音色定制或等效能力，能够根据经合法授权的参考音频生成具有较高音色相似度和自然度的合成语音。</w:t>
      </w:r>
    </w:p>
    <w:p w14:paraId="0EC58B12"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lastRenderedPageBreak/>
        <w:t>语音合成 TTS 服务应支持同步合成、流式合成及长文本合成能力，支持流式返回音频数据，满足实时语音交互需求；长文本合成可采用异步任务方式提供，并应支持任务状态查询和合成结果获取。</w:t>
      </w:r>
    </w:p>
    <w:p w14:paraId="38C0F2F2"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音频大模型 API 服务应具备稳定的对外服务能力，支持高并发调用、流量控制、超时控制、失败重试、异常告警、服务监控及标准化错误信息返回。语音识别 ASR 和语音合成 TTS 服务的单账号或单租户调用能力均应不低于 200 QPS；在正常网络环境、服务规定的输入长度及约定并发范围内,实时流式语音识别场景下，首个有效识别结果返回时延应不高于 12秒；实时流式语音合成场景下，首个可播放音频包返回时延应不高于 2秒。</w:t>
      </w:r>
    </w:p>
    <w:p w14:paraId="29B0C1A3"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音频大模型 API 服务月度可用率应不低于 99.5%，并应具备服务故障隔离、资源弹性扩展及连续服务能力。在达到规定调用量和并发条件时，不得通过自动切换至历史版本、轻量版或明显降低识别准确率、合成音质、采样率、音色效果等方式满足性能要求。</w:t>
      </w:r>
    </w:p>
    <w:p w14:paraId="686886DB" w14:textId="77777777" w:rsidR="00FA6E60" w:rsidRDefault="00000000">
      <w:pPr>
        <w:pStyle w:val="a8"/>
        <w:ind w:firstLineChars="200" w:firstLine="560"/>
        <w:rPr>
          <w:rFonts w:ascii="仿宋_GB2312" w:eastAsia="仿宋_GB2312" w:cs="仿宋_GB2312" w:hint="eastAsia"/>
          <w:kern w:val="2"/>
          <w:sz w:val="28"/>
          <w:szCs w:val="28"/>
          <w:shd w:val="clear" w:color="auto" w:fill="FFFFFF"/>
        </w:rPr>
      </w:pPr>
      <w:r>
        <w:rPr>
          <w:rFonts w:ascii="仿宋_GB2312" w:eastAsia="仿宋_GB2312" w:cs="仿宋_GB2312" w:hint="eastAsia"/>
          <w:kern w:val="2"/>
          <w:sz w:val="28"/>
          <w:szCs w:val="28"/>
          <w:shd w:val="clear" w:color="auto" w:fill="FFFFFF"/>
          <w:lang w:bidi="ar"/>
        </w:rPr>
        <w:t>音频大模型 API 服务应支持调用情况和资源消耗统计。语音识别服务应能够统计请求次数、处理音频时长、识别耗时、成功率及错误信息；语音合成服务应能够统计请求次数、合成字符数、生成音频时长、首包时延、成功率及错误信息。相关统计能力应满足服务监控、费用核验和技术验收需要。</w:t>
      </w:r>
    </w:p>
    <w:p w14:paraId="32150A0B" w14:textId="77777777" w:rsidR="00FA6E60" w:rsidRDefault="00000000">
      <w:pPr>
        <w:pStyle w:val="a8"/>
        <w:ind w:firstLineChars="200" w:firstLine="560"/>
        <w:rPr>
          <w:rFonts w:ascii="仿宋_GB2312" w:eastAsia="仿宋_GB2312" w:cs="仿宋_GB2312" w:hint="eastAsia"/>
          <w:kern w:val="2"/>
          <w:sz w:val="28"/>
          <w:szCs w:val="28"/>
          <w:shd w:val="clear" w:color="auto" w:fill="FFFFFF"/>
          <w:lang w:bidi="ar"/>
        </w:rPr>
      </w:pPr>
      <w:r>
        <w:rPr>
          <w:rFonts w:ascii="仿宋_GB2312" w:eastAsia="仿宋_GB2312" w:cs="仿宋_GB2312" w:hint="eastAsia"/>
          <w:kern w:val="2"/>
          <w:sz w:val="28"/>
          <w:szCs w:val="28"/>
          <w:shd w:val="clear" w:color="auto" w:fill="FFFFFF"/>
          <w:lang w:bidi="ar"/>
        </w:rPr>
        <w:lastRenderedPageBreak/>
        <w:t>采购人提交的语音、文本、音色样本、识别结果、合成结果及其他业务数据不得被用于模型训练、模型优化、音色库建设、商业推广或向第三方提供。音色复刻、声音克隆等功能应仅处理经合法授权的音频素材，并对声纹等敏感个人信息采取严格保护措施。音频大模型 API 服务应符合相关强制性国家标准等适用的法律法规和监管要求；应具备敏感内容识别、违规内容拦截、风险提示、访问权限控制、调用日志记录和安全审计能力。</w:t>
      </w:r>
    </w:p>
    <w:p w14:paraId="15650840" w14:textId="77777777" w:rsidR="00FA6E60" w:rsidRDefault="00000000">
      <w:pPr>
        <w:numPr>
          <w:ilvl w:val="1"/>
          <w:numId w:val="1"/>
        </w:numPr>
        <w:spacing w:before="160" w:after="160" w:line="360" w:lineRule="auto"/>
        <w:outlineLvl w:val="1"/>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交付要求</w:t>
      </w:r>
    </w:p>
    <w:p w14:paraId="779FBE62" w14:textId="28C104F3" w:rsidR="00FA6E60" w:rsidRDefault="00000000">
      <w:pPr>
        <w:pStyle w:val="a9"/>
        <w:spacing w:line="360" w:lineRule="auto"/>
        <w:ind w:firstLineChars="200" w:firstLine="560"/>
        <w:rPr>
          <w:rFonts w:ascii="仿宋_GB2312" w:eastAsia="仿宋_GB2312" w:hAnsi="仿宋_GB2312" w:cs="仿宋_GB2312" w:hint="eastAsia"/>
          <w:kern w:val="2"/>
          <w:sz w:val="28"/>
          <w:szCs w:val="28"/>
          <w:lang w:eastAsia="zh-Hans"/>
        </w:rPr>
      </w:pPr>
      <w:r>
        <w:rPr>
          <w:rFonts w:ascii="仿宋_GB2312" w:eastAsia="仿宋_GB2312" w:hAnsi="仿宋_GB2312" w:cs="仿宋_GB2312" w:hint="eastAsia"/>
          <w:b w:val="0"/>
          <w:bCs w:val="0"/>
          <w:kern w:val="2"/>
          <w:sz w:val="28"/>
          <w:szCs w:val="28"/>
          <w:lang w:eastAsia="zh-Hans"/>
        </w:rPr>
        <w:t>（1）</w:t>
      </w:r>
      <w:r w:rsidR="003A512B" w:rsidRPr="003A512B">
        <w:rPr>
          <w:rFonts w:ascii="仿宋_GB2312" w:eastAsia="仿宋_GB2312" w:hAnsi="仿宋_GB2312" w:cs="仿宋_GB2312"/>
          <w:b w:val="0"/>
          <w:bCs w:val="0"/>
          <w:kern w:val="2"/>
          <w:sz w:val="28"/>
          <w:szCs w:val="28"/>
          <w:lang w:eastAsia="zh-Hans"/>
        </w:rPr>
        <w:t>卖方应自合同生效之日起7个自然日内，在其API供应平台为买方开通独立企业账号并提供完整API文档并协助买方进行技术对接</w:t>
      </w:r>
      <w:r>
        <w:rPr>
          <w:rFonts w:ascii="仿宋_GB2312" w:eastAsia="仿宋_GB2312" w:hAnsi="仿宋_GB2312" w:cs="仿宋_GB2312" w:hint="eastAsia"/>
          <w:b w:val="0"/>
          <w:bCs w:val="0"/>
          <w:kern w:val="2"/>
          <w:sz w:val="28"/>
          <w:szCs w:val="28"/>
          <w:lang w:eastAsia="zh-Hans"/>
        </w:rPr>
        <w:t>。</w:t>
      </w:r>
    </w:p>
    <w:p w14:paraId="17CB5768" w14:textId="77777777" w:rsidR="00FA6E60" w:rsidRDefault="00000000">
      <w:pPr>
        <w:pStyle w:val="a3"/>
        <w:spacing w:line="360" w:lineRule="auto"/>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（2）卖方应按时</w:t>
      </w:r>
      <w:r>
        <w:rPr>
          <w:rFonts w:ascii="仿宋_GB2312" w:eastAsia="仿宋_GB2312" w:hAnsi="仿宋_GB2312" w:cs="仿宋_GB2312" w:hint="eastAsia"/>
          <w:sz w:val="28"/>
          <w:szCs w:val="28"/>
          <w:lang w:eastAsia="zh-Hans"/>
        </w:rPr>
        <w:t>交付满足技术规范书要求的产品，包括：功能介绍及使用说明书</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lang w:eastAsia="zh-Hans"/>
        </w:rPr>
        <w:t>用户手册、运维排障手册等</w:t>
      </w:r>
      <w:r>
        <w:rPr>
          <w:rFonts w:ascii="仿宋_GB2312" w:eastAsia="仿宋_GB2312" w:hAnsi="仿宋_GB2312" w:cs="仿宋_GB2312" w:hint="eastAsia"/>
          <w:sz w:val="28"/>
          <w:szCs w:val="28"/>
        </w:rPr>
        <w:t>；</w:t>
      </w:r>
    </w:p>
    <w:p w14:paraId="3A4181C0" w14:textId="77777777" w:rsidR="00FA6E60" w:rsidRDefault="00000000">
      <w:pPr>
        <w:widowControl/>
        <w:shd w:val="clear" w:color="auto" w:fill="FFFFFF"/>
        <w:spacing w:line="560" w:lineRule="atLeast"/>
        <w:ind w:firstLine="642"/>
        <w:jc w:val="left"/>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lang w:eastAsia="zh-Hans"/>
        </w:rPr>
        <w:t>）技术支持：自服务提供之日起，需有专业技术支撑团队免费</w:t>
      </w:r>
      <w:r>
        <w:rPr>
          <w:rFonts w:ascii="仿宋_GB2312" w:eastAsia="仿宋_GB2312" w:hAnsi="仿宋_GB2312" w:cs="仿宋_GB2312" w:hint="eastAsia"/>
          <w:sz w:val="28"/>
          <w:szCs w:val="28"/>
        </w:rPr>
        <w:t>支撑系统API接口对接</w:t>
      </w: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模型上新</w:t>
      </w:r>
      <w:r>
        <w:rPr>
          <w:rFonts w:ascii="仿宋_GB2312" w:eastAsia="仿宋_GB2312" w:hAnsi="仿宋_GB2312" w:cs="仿宋_GB2312" w:hint="eastAsia"/>
          <w:sz w:val="28"/>
          <w:szCs w:val="28"/>
          <w:lang w:eastAsia="zh-Hans"/>
        </w:rPr>
        <w:t>等。</w:t>
      </w:r>
      <w:r>
        <w:rPr>
          <w:rFonts w:ascii="仿宋_GB2312" w:eastAsia="仿宋_GB2312" w:hAnsi="仿宋_GB2312" w:cs="仿宋_GB2312" w:hint="eastAsia"/>
          <w:sz w:val="28"/>
          <w:szCs w:val="28"/>
        </w:rPr>
        <w:t>对于模型API，</w:t>
      </w:r>
      <w:r>
        <w:rPr>
          <w:rFonts w:ascii="仿宋_GB2312" w:eastAsia="仿宋_GB2312" w:hAnsi="仿宋_GB2312" w:cs="仿宋_GB2312" w:hint="eastAsia"/>
          <w:sz w:val="28"/>
          <w:szCs w:val="28"/>
          <w:shd w:val="clear" w:color="auto" w:fill="FFFFFF"/>
          <w:lang w:bidi="ar"/>
        </w:rPr>
        <w:t>供应商须提供固定 IP 段访问地址及回调地址。</w:t>
      </w:r>
    </w:p>
    <w:p w14:paraId="2E28B287" w14:textId="77777777" w:rsidR="00FA6E60" w:rsidRDefault="00000000">
      <w:pPr>
        <w:pStyle w:val="a3"/>
        <w:spacing w:line="360" w:lineRule="auto"/>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lang w:eastAsia="zh-Hans"/>
        </w:rPr>
        <w:t>）运维支持：提供7*24小时免费</w:t>
      </w:r>
      <w:r>
        <w:rPr>
          <w:rFonts w:ascii="仿宋_GB2312" w:eastAsia="仿宋_GB2312" w:hAnsi="仿宋_GB2312" w:cs="仿宋_GB2312" w:hint="eastAsia"/>
          <w:sz w:val="28"/>
          <w:szCs w:val="28"/>
        </w:rPr>
        <w:t>厂家平台</w:t>
      </w:r>
      <w:r>
        <w:rPr>
          <w:rFonts w:ascii="仿宋_GB2312" w:eastAsia="仿宋_GB2312" w:hAnsi="仿宋_GB2312" w:cs="仿宋_GB2312" w:hint="eastAsia"/>
          <w:sz w:val="28"/>
          <w:szCs w:val="28"/>
          <w:lang w:eastAsia="zh-Hans"/>
        </w:rPr>
        <w:t>运维服务，要求问题响应时间为1小时，修复时间为5小时，用户使用故障中断不能超过1小时。故障解决方式为现场/远程。</w:t>
      </w:r>
    </w:p>
    <w:p w14:paraId="21CDEA48" w14:textId="77777777" w:rsidR="00FA6E60" w:rsidRDefault="00000000">
      <w:pPr>
        <w:pStyle w:val="a3"/>
        <w:spacing w:line="360" w:lineRule="auto"/>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lang w:eastAsia="zh-Hans"/>
        </w:rPr>
        <w:t>）产品停服需提前3个月通知，并且提供替换方案，保障服务可用性</w:t>
      </w:r>
      <w:r>
        <w:rPr>
          <w:rFonts w:ascii="仿宋_GB2312" w:eastAsia="仿宋_GB2312" w:hAnsi="仿宋_GB2312" w:cs="仿宋_GB2312" w:hint="eastAsia"/>
          <w:sz w:val="28"/>
          <w:szCs w:val="28"/>
        </w:rPr>
        <w:t>。</w:t>
      </w:r>
    </w:p>
    <w:p w14:paraId="14B4B973" w14:textId="77777777" w:rsidR="00FA6E60" w:rsidRDefault="00FA6E60">
      <w:pPr>
        <w:rPr>
          <w:rFonts w:ascii="仿宋_GB2312" w:eastAsia="仿宋_GB2312"/>
        </w:rPr>
      </w:pPr>
      <w:bookmarkStart w:id="21" w:name="_Toc140844532"/>
    </w:p>
    <w:bookmarkEnd w:id="21"/>
    <w:p w14:paraId="66BD1270" w14:textId="77777777" w:rsidR="00FA6E60" w:rsidRDefault="00000000">
      <w:pPr>
        <w:keepNext/>
        <w:keepLines/>
        <w:numPr>
          <w:ilvl w:val="0"/>
          <w:numId w:val="1"/>
        </w:numPr>
        <w:adjustRightInd w:val="0"/>
        <w:spacing w:line="360" w:lineRule="auto"/>
        <w:ind w:left="425"/>
        <w:textAlignment w:val="baseline"/>
        <w:outlineLvl w:val="0"/>
        <w:rPr>
          <w:rFonts w:ascii="仿宋_GB2312" w:eastAsia="仿宋_GB2312" w:hAnsi="仿宋_GB2312" w:cs="仿宋_GB2312" w:hint="eastAsia"/>
          <w:b/>
          <w:bCs/>
          <w:kern w:val="44"/>
          <w:sz w:val="32"/>
          <w:szCs w:val="32"/>
        </w:rPr>
      </w:pPr>
      <w:r>
        <w:rPr>
          <w:rFonts w:ascii="仿宋_GB2312" w:eastAsia="仿宋_GB2312" w:hAnsi="仿宋_GB2312" w:cs="仿宋_GB2312" w:hint="eastAsia"/>
          <w:b/>
          <w:bCs/>
          <w:color w:val="000000"/>
          <w:kern w:val="44"/>
          <w:sz w:val="32"/>
          <w:szCs w:val="32"/>
        </w:rPr>
        <w:lastRenderedPageBreak/>
        <w:t>服务要求</w:t>
      </w:r>
      <w:bookmarkStart w:id="22" w:name="_Toc299543296"/>
      <w:bookmarkEnd w:id="22"/>
    </w:p>
    <w:p w14:paraId="43DF7CDE" w14:textId="77777777" w:rsidR="00FA6E60" w:rsidRDefault="00000000">
      <w:pPr>
        <w:keepNext/>
        <w:keepLines/>
        <w:numPr>
          <w:ilvl w:val="1"/>
          <w:numId w:val="1"/>
        </w:numPr>
        <w:spacing w:before="160" w:after="160" w:line="360" w:lineRule="auto"/>
        <w:outlineLvl w:val="1"/>
        <w:rPr>
          <w:rFonts w:ascii="仿宋_GB2312" w:eastAsia="仿宋_GB2312" w:hAnsi="仿宋_GB2312" w:cs="仿宋_GB2312" w:hint="eastAsia"/>
          <w:b/>
          <w:kern w:val="0"/>
          <w:sz w:val="32"/>
          <w:szCs w:val="32"/>
        </w:rPr>
      </w:pPr>
      <w:bookmarkStart w:id="23" w:name="_Toc20033"/>
      <w:bookmarkEnd w:id="23"/>
      <w:r>
        <w:rPr>
          <w:rFonts w:ascii="仿宋_GB2312" w:eastAsia="仿宋_GB2312" w:hAnsi="仿宋_GB2312" w:cs="仿宋_GB2312" w:hint="eastAsia"/>
          <w:b/>
          <w:kern w:val="0"/>
          <w:sz w:val="32"/>
          <w:szCs w:val="32"/>
        </w:rPr>
        <w:t>服务团队</w:t>
      </w:r>
    </w:p>
    <w:p w14:paraId="535DF82C" w14:textId="100FC461" w:rsidR="00FA6E60" w:rsidRDefault="00000000">
      <w:pPr>
        <w:pStyle w:val="a3"/>
        <w:ind w:firstLine="560"/>
        <w:rPr>
          <w:rFonts w:ascii="仿宋_GB2312" w:eastAsia="仿宋_GB2312" w:hAnsi="仿宋_GB2312" w:cs="仿宋_GB2312" w:hint="eastAsia"/>
        </w:rPr>
      </w:pPr>
      <w:r>
        <w:rPr>
          <w:rFonts w:ascii="仿宋_GB2312" w:eastAsia="仿宋_GB2312" w:hAnsi="仿宋_GB2312" w:cs="仿宋_GB2312" w:hint="eastAsia"/>
          <w:sz w:val="28"/>
          <w:szCs w:val="28"/>
        </w:rPr>
        <w:t>合同期内，提供专业的运维支撑团队，团队至少应包含1人项目经理和</w:t>
      </w:r>
      <w:r w:rsidR="007261AD">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人团队成员，负责支撑如下任务：故障处理、技术支持、售后响应、产品培训等，保障产品售后运维效率。</w:t>
      </w:r>
    </w:p>
    <w:p w14:paraId="162AA5B3" w14:textId="77777777" w:rsidR="00FA6E60" w:rsidRDefault="00000000">
      <w:pPr>
        <w:numPr>
          <w:ilvl w:val="1"/>
          <w:numId w:val="1"/>
        </w:numPr>
        <w:spacing w:before="160" w:after="160" w:line="360" w:lineRule="auto"/>
        <w:ind w:left="709"/>
        <w:outlineLvl w:val="1"/>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质量控制</w:t>
      </w:r>
    </w:p>
    <w:p w14:paraId="538C55B0" w14:textId="77777777" w:rsidR="00FA6E60" w:rsidRDefault="00000000">
      <w:pPr>
        <w:spacing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color w:val="000000"/>
          <w:sz w:val="28"/>
          <w:szCs w:val="28"/>
        </w:rPr>
        <w:t>在合同签署后，项目实施全过程中，买方有对项目质量进行监督控制的职责和权利，卖方应按照项目管理要求进行严格的质量控制，并制定详细合理的沟通计划，确保买卖双方能及时了解所需的信息。</w:t>
      </w:r>
    </w:p>
    <w:p w14:paraId="2806EB55" w14:textId="77777777" w:rsidR="00FA6E60" w:rsidRDefault="00000000">
      <w:pPr>
        <w:numPr>
          <w:ilvl w:val="1"/>
          <w:numId w:val="1"/>
        </w:numPr>
        <w:spacing w:before="160" w:after="160" w:line="360" w:lineRule="auto"/>
        <w:outlineLvl w:val="1"/>
        <w:rPr>
          <w:rFonts w:ascii="仿宋_GB2312" w:eastAsia="仿宋_GB2312" w:hAnsi="仿宋_GB2312" w:cs="仿宋_GB2312" w:hint="eastAsia"/>
          <w:b/>
          <w:kern w:val="0"/>
          <w:sz w:val="32"/>
          <w:szCs w:val="32"/>
        </w:rPr>
      </w:pPr>
      <w:bookmarkStart w:id="24" w:name="_Toc5988"/>
      <w:bookmarkEnd w:id="24"/>
      <w:r>
        <w:rPr>
          <w:rFonts w:ascii="仿宋_GB2312" w:eastAsia="仿宋_GB2312" w:hAnsi="仿宋_GB2312" w:cs="仿宋_GB2312" w:hint="eastAsia"/>
          <w:b/>
          <w:kern w:val="0"/>
          <w:sz w:val="32"/>
          <w:szCs w:val="32"/>
        </w:rPr>
        <w:t>培训计划</w:t>
      </w:r>
    </w:p>
    <w:p w14:paraId="349067FE" w14:textId="77777777" w:rsidR="00FA6E60" w:rsidRDefault="00000000">
      <w:pPr>
        <w:pStyle w:val="a3"/>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卖方应对买方人员进行全面的技术培训，使买方人员达到能独立掌握大模型服务的管理、使用、维护测试和故障处理等工作。培训内容应包括：卖方所提供产品的功能性能和使用方法等。</w:t>
      </w:r>
    </w:p>
    <w:p w14:paraId="23C72AA1" w14:textId="77777777" w:rsidR="00FA6E60" w:rsidRDefault="00000000">
      <w:pPr>
        <w:pStyle w:val="a3"/>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卖方负责提供培训教材和实际的操作环境，并在应答文件中应提出详细的培训内容和培训计划。</w:t>
      </w:r>
    </w:p>
    <w:p w14:paraId="62C32C27" w14:textId="77777777" w:rsidR="00FA6E60" w:rsidRDefault="00000000">
      <w:pPr>
        <w:pStyle w:val="1"/>
        <w:numPr>
          <w:ilvl w:val="0"/>
          <w:numId w:val="1"/>
        </w:numPr>
        <w:ind w:left="425"/>
        <w:rPr>
          <w:rFonts w:ascii="仿宋_GB2312" w:eastAsia="仿宋_GB2312" w:hint="eastAsia"/>
        </w:rPr>
      </w:pPr>
      <w:r>
        <w:rPr>
          <w:rFonts w:ascii="仿宋_GB2312" w:eastAsia="仿宋_GB2312" w:hint="eastAsia"/>
        </w:rPr>
        <w:t>服务承诺</w:t>
      </w:r>
    </w:p>
    <w:p w14:paraId="18D9EB35" w14:textId="77777777" w:rsidR="00FA6E60" w:rsidRDefault="00000000">
      <w:pPr>
        <w:pStyle w:val="2"/>
        <w:rPr>
          <w:rFonts w:ascii="仿宋_GB2312" w:eastAsia="仿宋_GB2312"/>
        </w:rPr>
      </w:pPr>
      <w:r>
        <w:rPr>
          <w:rFonts w:ascii="仿宋_GB2312" w:eastAsia="仿宋_GB2312" w:hint="eastAsia"/>
        </w:rPr>
        <w:t>4.1 售后服务要求</w:t>
      </w:r>
    </w:p>
    <w:p w14:paraId="2965DF0E"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shd w:val="clear" w:color="auto" w:fill="FFFFFF"/>
          <w:lang w:bidi="ar"/>
        </w:rPr>
        <w:t>须具有稳定的、经验丰富的维保服务团队，有完善的售后服务体系，在应答文件中就维保服务方案进行说明。</w:t>
      </w:r>
      <w:r>
        <w:rPr>
          <w:rFonts w:ascii="仿宋_GB2312" w:eastAsia="仿宋_GB2312" w:hAnsi="仿宋_GB2312" w:cs="仿宋_GB2312" w:hint="eastAsia"/>
          <w:color w:val="000000"/>
          <w:sz w:val="28"/>
          <w:szCs w:val="28"/>
        </w:rPr>
        <w:t>承诺出现的故障问题，要积极配合做好问题定位分析，直至问题解决。</w:t>
      </w:r>
    </w:p>
    <w:p w14:paraId="528B9A93" w14:textId="77777777" w:rsidR="00FA6E60" w:rsidRDefault="00000000">
      <w:pPr>
        <w:spacing w:line="360" w:lineRule="auto"/>
        <w:ind w:firstLineChars="200" w:firstLine="560"/>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val="zh-TW" w:bidi="ar"/>
        </w:rPr>
        <w:lastRenderedPageBreak/>
        <w:t>卖方必须向买方提供技术规范书中列举的所有服务的全部内容。如出现不符合卖方在应答文件中的承诺或出现不符合合同要求的严重服务质量问题时，买方保留索赔权利。</w:t>
      </w:r>
    </w:p>
    <w:p w14:paraId="717AE2E5" w14:textId="77777777" w:rsidR="00FA6E60" w:rsidRDefault="00000000">
      <w:pPr>
        <w:spacing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color w:val="000000"/>
          <w:sz w:val="28"/>
          <w:szCs w:val="28"/>
        </w:rPr>
        <w:t>卖方应承诺API服务供应系统能够平滑扩容与升级，不会因业务容量增加对系统造成影响或进行软件改造；</w:t>
      </w:r>
    </w:p>
    <w:p w14:paraId="5489505A" w14:textId="77777777" w:rsidR="00FA6E60" w:rsidRDefault="00000000">
      <w:pPr>
        <w:spacing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color w:val="000000"/>
          <w:sz w:val="28"/>
          <w:szCs w:val="28"/>
        </w:rPr>
        <w:t>卖方应承诺系统架构具备可扩展性，未来系统的业务范围（包括业务、组网节点等）扩大时，系统均能保证平滑接入而不需另外开发接口；</w:t>
      </w:r>
    </w:p>
    <w:p w14:paraId="11351887" w14:textId="77777777" w:rsidR="00FA6E60" w:rsidRDefault="00000000">
      <w:pPr>
        <w:spacing w:line="360" w:lineRule="auto"/>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对于出现的故障问题，卖方要积极配合买方做好问题定位，做好问题分析，直至问题解决。</w:t>
      </w:r>
    </w:p>
    <w:p w14:paraId="4B726A73" w14:textId="77777777" w:rsidR="00FA6E60" w:rsidRDefault="00FA6E60">
      <w:pPr>
        <w:spacing w:line="360" w:lineRule="auto"/>
        <w:ind w:firstLineChars="200" w:firstLine="560"/>
        <w:rPr>
          <w:rFonts w:ascii="仿宋_GB2312" w:eastAsia="仿宋_GB2312" w:hAnsi="仿宋_GB2312" w:cs="仿宋_GB2312" w:hint="eastAsia"/>
          <w:sz w:val="28"/>
          <w:szCs w:val="28"/>
          <w:shd w:val="clear" w:color="auto" w:fill="FFFFFF"/>
          <w:lang w:val="zh-TW" w:bidi="ar"/>
        </w:rPr>
      </w:pPr>
    </w:p>
    <w:p w14:paraId="7C723622" w14:textId="77777777" w:rsidR="00FA6E60" w:rsidRDefault="00000000">
      <w:pPr>
        <w:pStyle w:val="2"/>
        <w:rPr>
          <w:rFonts w:ascii="仿宋_GB2312" w:eastAsia="仿宋_GB2312"/>
        </w:rPr>
      </w:pPr>
      <w:r>
        <w:rPr>
          <w:rFonts w:ascii="仿宋_GB2312" w:eastAsia="仿宋_GB2312" w:hint="eastAsia"/>
        </w:rPr>
        <w:t>4.2 故障定义及要求</w:t>
      </w:r>
    </w:p>
    <w:p w14:paraId="55C1F2B6" w14:textId="77777777" w:rsidR="00FA6E60" w:rsidRDefault="00000000">
      <w:pPr>
        <w:widowControl/>
        <w:shd w:val="clear" w:color="auto" w:fill="FFFFFF"/>
        <w:spacing w:line="560" w:lineRule="atLeast"/>
        <w:ind w:firstLine="640"/>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在服务期内，卖方应提供7*24小时的响应服务，保证双方运维及开发人员及时的进行沟通。提供专人联系方式和对接工作群支持，出现技术问题及时响应问题，及时给出解决问题的建议和操作方法。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637"/>
        <w:gridCol w:w="1245"/>
        <w:gridCol w:w="3272"/>
      </w:tblGrid>
      <w:tr w:rsidR="00FA6E60" w14:paraId="250F632A" w14:textId="77777777">
        <w:trPr>
          <w:jc w:val="center"/>
        </w:trPr>
        <w:tc>
          <w:tcPr>
            <w:tcW w:w="1368" w:type="dxa"/>
          </w:tcPr>
          <w:p w14:paraId="665BB0C1" w14:textId="77777777" w:rsidR="00FA6E60" w:rsidRDefault="00000000">
            <w:pPr>
              <w:keepNext/>
              <w:widowControl/>
              <w:spacing w:before="40" w:after="40" w:line="360" w:lineRule="auto"/>
              <w:jc w:val="center"/>
              <w:rPr>
                <w:rFonts w:ascii="仿宋_GB2312" w:eastAsia="仿宋_GB2312" w:hAnsi="仿宋_GB2312" w:cs="仿宋_GB2312" w:hint="eastAsia"/>
                <w:b/>
                <w:sz w:val="24"/>
              </w:rPr>
            </w:pPr>
            <w:r>
              <w:rPr>
                <w:rFonts w:ascii="仿宋_GB2312" w:eastAsia="仿宋_GB2312" w:hAnsi="仿宋_GB2312" w:cs="仿宋_GB2312" w:hint="eastAsia"/>
                <w:b/>
                <w:sz w:val="24"/>
              </w:rPr>
              <w:t>优先级别</w:t>
            </w:r>
          </w:p>
        </w:tc>
        <w:tc>
          <w:tcPr>
            <w:tcW w:w="2637" w:type="dxa"/>
          </w:tcPr>
          <w:p w14:paraId="7F98C474" w14:textId="77777777" w:rsidR="00FA6E60" w:rsidRDefault="00000000">
            <w:pPr>
              <w:keepNext/>
              <w:widowControl/>
              <w:spacing w:before="40" w:after="40" w:line="360" w:lineRule="auto"/>
              <w:jc w:val="center"/>
              <w:rPr>
                <w:rFonts w:ascii="仿宋_GB2312" w:eastAsia="仿宋_GB2312" w:hAnsi="仿宋_GB2312" w:cs="仿宋_GB2312" w:hint="eastAsia"/>
                <w:b/>
                <w:sz w:val="24"/>
              </w:rPr>
            </w:pPr>
            <w:r>
              <w:rPr>
                <w:rFonts w:ascii="仿宋_GB2312" w:eastAsia="仿宋_GB2312" w:hAnsi="仿宋_GB2312" w:cs="仿宋_GB2312" w:hint="eastAsia"/>
                <w:b/>
                <w:sz w:val="24"/>
              </w:rPr>
              <w:t>故障描述</w:t>
            </w:r>
          </w:p>
        </w:tc>
        <w:tc>
          <w:tcPr>
            <w:tcW w:w="1245" w:type="dxa"/>
          </w:tcPr>
          <w:p w14:paraId="127460FB" w14:textId="77777777" w:rsidR="00FA6E60" w:rsidRDefault="00000000">
            <w:pPr>
              <w:keepNext/>
              <w:widowControl/>
              <w:spacing w:before="40" w:after="40" w:line="360" w:lineRule="auto"/>
              <w:jc w:val="center"/>
              <w:rPr>
                <w:rFonts w:ascii="仿宋_GB2312" w:eastAsia="仿宋_GB2312" w:hAnsi="仿宋_GB2312" w:cs="仿宋_GB2312" w:hint="eastAsia"/>
                <w:b/>
                <w:sz w:val="24"/>
              </w:rPr>
            </w:pPr>
            <w:r>
              <w:rPr>
                <w:rFonts w:ascii="仿宋_GB2312" w:eastAsia="仿宋_GB2312" w:hAnsi="仿宋_GB2312" w:cs="仿宋_GB2312" w:hint="eastAsia"/>
                <w:b/>
                <w:sz w:val="24"/>
              </w:rPr>
              <w:t>响应时间</w:t>
            </w:r>
          </w:p>
        </w:tc>
        <w:tc>
          <w:tcPr>
            <w:tcW w:w="3272" w:type="dxa"/>
          </w:tcPr>
          <w:p w14:paraId="456DD00F" w14:textId="77777777" w:rsidR="00FA6E60" w:rsidRDefault="00000000">
            <w:pPr>
              <w:keepNext/>
              <w:widowControl/>
              <w:spacing w:before="40" w:after="40" w:line="360" w:lineRule="auto"/>
              <w:jc w:val="center"/>
              <w:rPr>
                <w:rFonts w:ascii="仿宋_GB2312" w:eastAsia="仿宋_GB2312" w:hAnsi="仿宋_GB2312" w:cs="仿宋_GB2312" w:hint="eastAsia"/>
                <w:b/>
                <w:sz w:val="24"/>
              </w:rPr>
            </w:pPr>
            <w:r>
              <w:rPr>
                <w:rFonts w:ascii="仿宋_GB2312" w:eastAsia="仿宋_GB2312" w:hAnsi="仿宋_GB2312" w:cs="仿宋_GB2312" w:hint="eastAsia"/>
                <w:b/>
                <w:sz w:val="24"/>
              </w:rPr>
              <w:t>响应方式</w:t>
            </w:r>
          </w:p>
        </w:tc>
      </w:tr>
      <w:tr w:rsidR="00FA6E60" w14:paraId="7A55AD67" w14:textId="77777777">
        <w:trPr>
          <w:trHeight w:val="649"/>
          <w:jc w:val="center"/>
        </w:trPr>
        <w:tc>
          <w:tcPr>
            <w:tcW w:w="1368" w:type="dxa"/>
          </w:tcPr>
          <w:p w14:paraId="712EC544"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一级故障</w:t>
            </w:r>
          </w:p>
        </w:tc>
        <w:tc>
          <w:tcPr>
            <w:tcW w:w="2637" w:type="dxa"/>
          </w:tcPr>
          <w:p w14:paraId="42C9901D"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整个系统瘫痪</w:t>
            </w:r>
          </w:p>
        </w:tc>
        <w:tc>
          <w:tcPr>
            <w:tcW w:w="1245" w:type="dxa"/>
          </w:tcPr>
          <w:p w14:paraId="2B826895"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15分钟内</w:t>
            </w:r>
          </w:p>
        </w:tc>
        <w:tc>
          <w:tcPr>
            <w:tcW w:w="3272" w:type="dxa"/>
          </w:tcPr>
          <w:p w14:paraId="6CF8B7D5" w14:textId="77777777" w:rsidR="00FA6E60" w:rsidRDefault="00000000">
            <w:pPr>
              <w:widowControl/>
              <w:textAlignment w:val="top"/>
              <w:rPr>
                <w:rFonts w:ascii="仿宋_GB2312" w:eastAsia="仿宋_GB2312" w:hAnsi="仿宋_GB2312" w:cs="仿宋_GB2312" w:hint="eastAsia"/>
                <w:sz w:val="24"/>
              </w:rPr>
            </w:pPr>
            <w:r>
              <w:rPr>
                <w:rFonts w:ascii="仿宋_GB2312" w:eastAsia="仿宋_GB2312" w:hAnsi="仿宋_GB2312" w:cs="仿宋_GB2312" w:hint="eastAsia"/>
                <w:color w:val="000000"/>
                <w:kern w:val="0"/>
                <w:sz w:val="24"/>
                <w:lang w:bidi="ar"/>
              </w:rPr>
              <w:t>电话（7*24小时）/IM群（服务时间范围内）</w:t>
            </w:r>
          </w:p>
        </w:tc>
      </w:tr>
      <w:tr w:rsidR="00FA6E60" w14:paraId="37192FB7" w14:textId="77777777">
        <w:trPr>
          <w:jc w:val="center"/>
        </w:trPr>
        <w:tc>
          <w:tcPr>
            <w:tcW w:w="1368" w:type="dxa"/>
          </w:tcPr>
          <w:p w14:paraId="3D3E2955"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二级故障</w:t>
            </w:r>
          </w:p>
        </w:tc>
        <w:tc>
          <w:tcPr>
            <w:tcW w:w="2637" w:type="dxa"/>
          </w:tcPr>
          <w:p w14:paraId="30A8A9AB"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潜在的整个系统瘫痪</w:t>
            </w:r>
          </w:p>
        </w:tc>
        <w:tc>
          <w:tcPr>
            <w:tcW w:w="1245" w:type="dxa"/>
          </w:tcPr>
          <w:p w14:paraId="4A1A374E"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15分钟内</w:t>
            </w:r>
          </w:p>
        </w:tc>
        <w:tc>
          <w:tcPr>
            <w:tcW w:w="3272" w:type="dxa"/>
          </w:tcPr>
          <w:p w14:paraId="5D139CAD" w14:textId="77777777" w:rsidR="00FA6E60" w:rsidRDefault="00000000">
            <w:pPr>
              <w:widowControl/>
              <w:textAlignment w:val="top"/>
              <w:rPr>
                <w:rFonts w:ascii="仿宋_GB2312" w:eastAsia="仿宋_GB2312" w:hAnsi="仿宋_GB2312" w:cs="仿宋_GB2312" w:hint="eastAsia"/>
                <w:sz w:val="24"/>
              </w:rPr>
            </w:pPr>
            <w:r>
              <w:rPr>
                <w:rFonts w:ascii="仿宋_GB2312" w:eastAsia="仿宋_GB2312" w:hAnsi="仿宋_GB2312" w:cs="仿宋_GB2312" w:hint="eastAsia"/>
                <w:color w:val="000000"/>
                <w:kern w:val="0"/>
                <w:sz w:val="24"/>
                <w:lang w:bidi="ar"/>
              </w:rPr>
              <w:t>电话（7*24小时）/IM群（服务时间范围内）</w:t>
            </w:r>
          </w:p>
        </w:tc>
      </w:tr>
      <w:tr w:rsidR="00FA6E60" w14:paraId="1CF24EC2" w14:textId="77777777">
        <w:trPr>
          <w:jc w:val="center"/>
        </w:trPr>
        <w:tc>
          <w:tcPr>
            <w:tcW w:w="1368" w:type="dxa"/>
          </w:tcPr>
          <w:p w14:paraId="65C747B6"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三级故障</w:t>
            </w:r>
          </w:p>
        </w:tc>
        <w:tc>
          <w:tcPr>
            <w:tcW w:w="2637" w:type="dxa"/>
          </w:tcPr>
          <w:p w14:paraId="140B3C65"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直接影响服务/个别服务不正常</w:t>
            </w:r>
          </w:p>
        </w:tc>
        <w:tc>
          <w:tcPr>
            <w:tcW w:w="1245" w:type="dxa"/>
          </w:tcPr>
          <w:p w14:paraId="11B6E5A0"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2小时内</w:t>
            </w:r>
          </w:p>
        </w:tc>
        <w:tc>
          <w:tcPr>
            <w:tcW w:w="3272" w:type="dxa"/>
          </w:tcPr>
          <w:p w14:paraId="16A0CB26" w14:textId="77777777" w:rsidR="00FA6E60" w:rsidRDefault="00000000">
            <w:pPr>
              <w:widowControl/>
              <w:textAlignment w:val="top"/>
              <w:rPr>
                <w:rFonts w:ascii="仿宋_GB2312" w:eastAsia="仿宋_GB2312" w:hAnsi="仿宋_GB2312" w:cs="仿宋_GB2312" w:hint="eastAsia"/>
                <w:sz w:val="24"/>
              </w:rPr>
            </w:pPr>
            <w:r>
              <w:rPr>
                <w:rFonts w:ascii="仿宋_GB2312" w:eastAsia="仿宋_GB2312" w:hAnsi="仿宋_GB2312" w:cs="仿宋_GB2312" w:hint="eastAsia"/>
                <w:color w:val="000000"/>
                <w:kern w:val="0"/>
                <w:sz w:val="24"/>
                <w:lang w:bidi="ar"/>
              </w:rPr>
              <w:t>IM群（服务时间范围内）</w:t>
            </w:r>
          </w:p>
        </w:tc>
      </w:tr>
      <w:tr w:rsidR="00FA6E60" w14:paraId="571BBA8B" w14:textId="77777777">
        <w:trPr>
          <w:jc w:val="center"/>
        </w:trPr>
        <w:tc>
          <w:tcPr>
            <w:tcW w:w="1368" w:type="dxa"/>
          </w:tcPr>
          <w:p w14:paraId="5784EE3C"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四级故障</w:t>
            </w:r>
          </w:p>
        </w:tc>
        <w:tc>
          <w:tcPr>
            <w:tcW w:w="2637" w:type="dxa"/>
          </w:tcPr>
          <w:p w14:paraId="65E1EA18"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断续或间接的影响服务</w:t>
            </w:r>
          </w:p>
        </w:tc>
        <w:tc>
          <w:tcPr>
            <w:tcW w:w="1245" w:type="dxa"/>
          </w:tcPr>
          <w:p w14:paraId="5897C765" w14:textId="77777777" w:rsidR="00FA6E60" w:rsidRDefault="00000000">
            <w:pPr>
              <w:keepLines/>
              <w:widowControl/>
              <w:spacing w:before="40" w:after="40" w:line="360" w:lineRule="auto"/>
              <w:textAlignment w:val="top"/>
              <w:rPr>
                <w:rFonts w:ascii="仿宋_GB2312" w:eastAsia="仿宋_GB2312" w:hAnsi="仿宋_GB2312" w:cs="仿宋_GB2312" w:hint="eastAsia"/>
                <w:sz w:val="24"/>
              </w:rPr>
            </w:pPr>
            <w:r>
              <w:rPr>
                <w:rFonts w:ascii="仿宋_GB2312" w:eastAsia="仿宋_GB2312" w:hAnsi="仿宋_GB2312" w:cs="仿宋_GB2312" w:hint="eastAsia"/>
                <w:sz w:val="24"/>
              </w:rPr>
              <w:t>4小时内</w:t>
            </w:r>
          </w:p>
        </w:tc>
        <w:tc>
          <w:tcPr>
            <w:tcW w:w="3272" w:type="dxa"/>
          </w:tcPr>
          <w:p w14:paraId="2C33970F" w14:textId="77777777" w:rsidR="00FA6E60" w:rsidRDefault="00000000">
            <w:pPr>
              <w:widowControl/>
              <w:textAlignment w:val="top"/>
              <w:rPr>
                <w:rFonts w:ascii="仿宋_GB2312" w:eastAsia="仿宋_GB2312" w:hAnsi="仿宋_GB2312" w:cs="仿宋_GB2312" w:hint="eastAsia"/>
                <w:sz w:val="24"/>
              </w:rPr>
            </w:pPr>
            <w:r>
              <w:rPr>
                <w:rFonts w:ascii="仿宋_GB2312" w:eastAsia="仿宋_GB2312" w:hAnsi="仿宋_GB2312" w:cs="仿宋_GB2312" w:hint="eastAsia"/>
                <w:color w:val="000000"/>
                <w:kern w:val="0"/>
                <w:sz w:val="24"/>
                <w:lang w:bidi="ar"/>
              </w:rPr>
              <w:t>IM群（服务时间范围内）</w:t>
            </w:r>
          </w:p>
        </w:tc>
      </w:tr>
    </w:tbl>
    <w:p w14:paraId="22F2B148" w14:textId="77777777" w:rsidR="00FA6E60" w:rsidRDefault="00FA6E60">
      <w:pPr>
        <w:widowControl/>
        <w:shd w:val="clear" w:color="auto" w:fill="FFFFFF"/>
        <w:rPr>
          <w:rFonts w:ascii="仿宋_GB2312" w:eastAsia="仿宋_GB2312" w:hAnsi="Cambria" w:cs="Times New Roman"/>
          <w:sz w:val="32"/>
          <w:szCs w:val="32"/>
        </w:rPr>
      </w:pPr>
    </w:p>
    <w:p w14:paraId="706E9D70" w14:textId="77777777" w:rsidR="00FA6E60" w:rsidRDefault="00000000">
      <w:pPr>
        <w:pStyle w:val="2"/>
        <w:widowControl/>
        <w:shd w:val="clear" w:color="auto" w:fill="FFFFFF"/>
        <w:rPr>
          <w:rFonts w:ascii="仿宋_GB2312" w:eastAsia="仿宋_GB2312"/>
          <w:shd w:val="clear" w:color="auto" w:fill="FFFFFF"/>
          <w:lang w:bidi="ar"/>
        </w:rPr>
      </w:pPr>
      <w:r>
        <w:rPr>
          <w:rFonts w:ascii="仿宋_GB2312" w:eastAsia="仿宋_GB2312" w:hint="eastAsia"/>
        </w:rPr>
        <w:lastRenderedPageBreak/>
        <w:t xml:space="preserve">4.3 </w:t>
      </w:r>
      <w:r>
        <w:rPr>
          <w:rFonts w:ascii="仿宋_GB2312" w:eastAsia="仿宋_GB2312" w:hint="eastAsia"/>
          <w:shd w:val="clear" w:color="auto" w:fill="FFFFFF"/>
          <w:lang w:bidi="ar"/>
        </w:rPr>
        <w:t>安全保障</w:t>
      </w:r>
    </w:p>
    <w:p w14:paraId="00D28C4C" w14:textId="77777777" w:rsidR="00FA6E60" w:rsidRDefault="00000000">
      <w:pPr>
        <w:widowControl/>
        <w:shd w:val="clear" w:color="auto" w:fill="FFFFFF"/>
        <w:spacing w:line="560" w:lineRule="atLeast"/>
        <w:ind w:firstLine="640"/>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（1）应实行有效的安全保密措施，确保模型和数据资源的安全、防止非法侵入，应对违背安全的事件记录并报警。</w:t>
      </w:r>
    </w:p>
    <w:p w14:paraId="1899D331" w14:textId="77777777" w:rsidR="00FA6E60" w:rsidRDefault="00000000">
      <w:pPr>
        <w:widowControl/>
        <w:shd w:val="clear" w:color="auto" w:fill="FFFFFF"/>
        <w:spacing w:line="560" w:lineRule="atLeast"/>
        <w:ind w:firstLine="640"/>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（2）敏感信息加密保存、传输；接口参数加密签名。</w:t>
      </w:r>
    </w:p>
    <w:p w14:paraId="5492A6C5" w14:textId="77777777" w:rsidR="00FA6E60" w:rsidRDefault="00000000">
      <w:pPr>
        <w:widowControl/>
        <w:shd w:val="clear" w:color="auto" w:fill="FFFFFF"/>
        <w:spacing w:line="560" w:lineRule="atLeast"/>
        <w:ind w:firstLine="640"/>
        <w:rPr>
          <w:rFonts w:ascii="仿宋_GB2312" w:eastAsia="仿宋_GB2312" w:hAnsi="仿宋_GB2312" w:cs="仿宋_GB2312" w:hint="eastAsia"/>
          <w:sz w:val="28"/>
          <w:szCs w:val="28"/>
          <w:shd w:val="clear" w:color="auto" w:fill="FFFFFF"/>
          <w:lang w:bidi="ar"/>
        </w:rPr>
      </w:pPr>
      <w:r>
        <w:rPr>
          <w:rFonts w:ascii="仿宋_GB2312" w:eastAsia="仿宋_GB2312" w:hAnsi="仿宋_GB2312" w:cs="仿宋_GB2312" w:hint="eastAsia"/>
          <w:sz w:val="28"/>
          <w:szCs w:val="28"/>
          <w:shd w:val="clear" w:color="auto" w:fill="FFFFFF"/>
          <w:lang w:bidi="ar"/>
        </w:rPr>
        <w:t>（3）对用户数据应采取安全措施，阻止用户数据泄密、丢失或被非法修改，保障用户利益。</w:t>
      </w:r>
    </w:p>
    <w:p w14:paraId="1C515998" w14:textId="77777777" w:rsidR="00FA6E60" w:rsidRDefault="00000000">
      <w:pPr>
        <w:widowControl/>
        <w:shd w:val="clear" w:color="auto" w:fill="FFFFFF"/>
        <w:spacing w:line="560" w:lineRule="atLeast"/>
        <w:ind w:firstLine="640"/>
        <w:rPr>
          <w:rFonts w:ascii="仿宋_GB2312" w:eastAsia="仿宋_GB2312" w:hAnsi="仿宋_GB2312" w:cs="仿宋_GB2312" w:hint="eastAsia"/>
        </w:rPr>
      </w:pPr>
      <w:r>
        <w:rPr>
          <w:rFonts w:ascii="仿宋_GB2312" w:eastAsia="仿宋_GB2312" w:hAnsi="仿宋_GB2312" w:cs="仿宋_GB2312" w:hint="eastAsia"/>
          <w:sz w:val="28"/>
          <w:szCs w:val="28"/>
          <w:shd w:val="clear" w:color="auto" w:fill="FFFFFF"/>
          <w:lang w:bidi="ar"/>
        </w:rPr>
        <w:t>（4）提供操作日志记录功能，以便及时掌握系统安全状态。</w:t>
      </w:r>
    </w:p>
    <w:p w14:paraId="1B311FE4" w14:textId="77777777" w:rsidR="00FA6E60" w:rsidRDefault="00FA6E60">
      <w:pPr>
        <w:numPr>
          <w:ilvl w:val="255"/>
          <w:numId w:val="0"/>
        </w:numPr>
        <w:ind w:left="425"/>
        <w:rPr>
          <w:rFonts w:ascii="仿宋_GB2312" w:eastAsia="仿宋_GB2312"/>
        </w:rPr>
      </w:pPr>
    </w:p>
    <w:p w14:paraId="00EB7E68" w14:textId="77777777" w:rsidR="00FA6E60" w:rsidRDefault="00000000">
      <w:pPr>
        <w:pStyle w:val="1"/>
        <w:numPr>
          <w:ilvl w:val="0"/>
          <w:numId w:val="1"/>
        </w:numPr>
        <w:ind w:left="425"/>
        <w:rPr>
          <w:rFonts w:ascii="仿宋_GB2312" w:eastAsia="仿宋_GB2312" w:hint="eastAsia"/>
        </w:rPr>
      </w:pPr>
      <w:r>
        <w:rPr>
          <w:rFonts w:ascii="仿宋_GB2312" w:eastAsia="仿宋_GB2312" w:hint="eastAsia"/>
        </w:rPr>
        <w:t>验收标准</w:t>
      </w:r>
    </w:p>
    <w:p w14:paraId="713CA6BB" w14:textId="77777777" w:rsidR="00FA6E60" w:rsidRDefault="00000000">
      <w:pPr>
        <w:pStyle w:val="2"/>
        <w:keepNext w:val="0"/>
        <w:keepLines w:val="0"/>
        <w:rPr>
          <w:rFonts w:ascii="仿宋_GB2312" w:eastAsia="仿宋_GB2312" w:hAnsi="楷体" w:cs="楷体" w:hint="eastAsia"/>
        </w:rPr>
      </w:pPr>
      <w:r>
        <w:rPr>
          <w:rFonts w:ascii="仿宋_GB2312" w:eastAsia="仿宋_GB2312" w:hint="eastAsia"/>
        </w:rPr>
        <w:t xml:space="preserve">5.1 </w:t>
      </w:r>
      <w:r>
        <w:rPr>
          <w:rFonts w:ascii="仿宋_GB2312" w:eastAsia="仿宋_GB2312" w:hAnsi="楷体" w:cs="楷体" w:hint="eastAsia"/>
        </w:rPr>
        <w:t>服务验收标准</w:t>
      </w:r>
    </w:p>
    <w:p w14:paraId="04A50750" w14:textId="77777777" w:rsidR="00FA6E60" w:rsidRDefault="00000000">
      <w:pPr>
        <w:ind w:firstLine="642"/>
        <w:rPr>
          <w:rFonts w:ascii="仿宋_GB2312" w:eastAsia="仿宋_GB2312"/>
        </w:rPr>
      </w:pPr>
      <w:r>
        <w:rPr>
          <w:rFonts w:ascii="仿宋_GB2312" w:eastAsia="仿宋_GB2312" w:hAnsi="仿宋_GB2312" w:cs="仿宋_GB2312" w:hint="eastAsia"/>
          <w:kern w:val="0"/>
          <w:sz w:val="28"/>
          <w:szCs w:val="28"/>
          <w:shd w:val="clear" w:color="auto" w:fill="FFFFFF"/>
          <w:lang w:bidi="ar"/>
        </w:rPr>
        <w:t>卖方提供合同约定的大模型服务，在</w:t>
      </w:r>
      <w:r>
        <w:rPr>
          <w:rFonts w:ascii="仿宋_GB2312" w:eastAsia="仿宋_GB2312" w:hAnsi="仿宋_GB2312" w:cs="仿宋_GB2312" w:hint="eastAsia"/>
          <w:color w:val="000000"/>
          <w:sz w:val="28"/>
          <w:szCs w:val="28"/>
        </w:rPr>
        <w:t>功能、性能、安全性、兼容性等方面满足使用需求，</w:t>
      </w:r>
      <w:r>
        <w:rPr>
          <w:rFonts w:ascii="仿宋_GB2312" w:eastAsia="仿宋_GB2312" w:hAnsi="仿宋_GB2312" w:cs="仿宋_GB2312" w:hint="eastAsia"/>
          <w:kern w:val="0"/>
          <w:sz w:val="28"/>
          <w:szCs w:val="28"/>
          <w:shd w:val="clear" w:color="auto" w:fill="FFFFFF"/>
          <w:lang w:bidi="ar"/>
        </w:rPr>
        <w:t>服务期限与合同有效期保持一致。</w:t>
      </w:r>
    </w:p>
    <w:p w14:paraId="5524DBDB" w14:textId="77777777" w:rsidR="00FA6E60" w:rsidRDefault="00000000">
      <w:pPr>
        <w:pStyle w:val="2"/>
        <w:keepNext w:val="0"/>
        <w:keepLines w:val="0"/>
        <w:rPr>
          <w:rFonts w:ascii="仿宋_GB2312" w:eastAsia="仿宋_GB2312" w:hAnsi="楷体" w:cs="楷体" w:hint="eastAsia"/>
        </w:rPr>
      </w:pPr>
      <w:r>
        <w:rPr>
          <w:rFonts w:ascii="仿宋_GB2312" w:eastAsia="仿宋_GB2312" w:hAnsi="楷体" w:cs="楷体" w:hint="eastAsia"/>
        </w:rPr>
        <w:t>5.2 质保期</w:t>
      </w:r>
    </w:p>
    <w:p w14:paraId="7389ED84" w14:textId="77777777" w:rsidR="00FA6E60" w:rsidRDefault="00000000">
      <w:pPr>
        <w:pStyle w:val="a3"/>
        <w:ind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合同有效期内，卖方提供</w:t>
      </w:r>
      <w:r>
        <w:rPr>
          <w:rFonts w:ascii="仿宋_GB2312" w:eastAsia="仿宋_GB2312" w:hAnsi="仿宋_GB2312" w:cs="仿宋_GB2312" w:hint="eastAsia"/>
          <w:sz w:val="28"/>
          <w:szCs w:val="28"/>
          <w:lang w:eastAsia="zh-Hans"/>
        </w:rPr>
        <w:t>7×24</w:t>
      </w:r>
      <w:r>
        <w:rPr>
          <w:rFonts w:ascii="仿宋_GB2312" w:eastAsia="仿宋_GB2312" w:hAnsi="仿宋_GB2312" w:cs="仿宋_GB2312" w:hint="eastAsia"/>
          <w:sz w:val="28"/>
          <w:szCs w:val="28"/>
        </w:rPr>
        <w:t>小时免费</w:t>
      </w:r>
      <w:r>
        <w:rPr>
          <w:rFonts w:ascii="仿宋_GB2312" w:eastAsia="仿宋_GB2312" w:hAnsi="仿宋_GB2312" w:cs="仿宋_GB2312" w:hint="eastAsia"/>
          <w:sz w:val="28"/>
          <w:szCs w:val="28"/>
          <w:lang w:eastAsia="zh-Hans"/>
        </w:rPr>
        <w:t>技术</w:t>
      </w:r>
      <w:r>
        <w:rPr>
          <w:rFonts w:ascii="仿宋_GB2312" w:eastAsia="仿宋_GB2312" w:hAnsi="仿宋_GB2312" w:cs="仿宋_GB2312" w:hint="eastAsia"/>
          <w:sz w:val="28"/>
          <w:szCs w:val="28"/>
        </w:rPr>
        <w:t>服务，保障大模型API服务供应。</w:t>
      </w:r>
    </w:p>
    <w:p w14:paraId="3369A9AE" w14:textId="77777777" w:rsidR="00FA6E60" w:rsidRDefault="00000000">
      <w:pPr>
        <w:pStyle w:val="1"/>
        <w:numPr>
          <w:ilvl w:val="0"/>
          <w:numId w:val="1"/>
        </w:numPr>
        <w:rPr>
          <w:rFonts w:ascii="仿宋_GB2312" w:eastAsia="仿宋_GB2312" w:hint="eastAsia"/>
        </w:rPr>
      </w:pPr>
      <w:r>
        <w:rPr>
          <w:rFonts w:ascii="仿宋_GB2312" w:eastAsia="仿宋_GB2312" w:hint="eastAsia"/>
        </w:rPr>
        <w:t>其他要求</w:t>
      </w:r>
    </w:p>
    <w:p w14:paraId="5AF5AB08" w14:textId="77777777" w:rsidR="00FA6E60" w:rsidRDefault="00000000">
      <w:pPr>
        <w:pStyle w:val="2"/>
        <w:rPr>
          <w:rFonts w:ascii="仿宋_GB2312" w:eastAsia="仿宋_GB2312" w:hAnsi="仿宋_GB2312" w:cs="仿宋_GB2312" w:hint="eastAsia"/>
          <w:kern w:val="44"/>
        </w:rPr>
      </w:pPr>
      <w:r>
        <w:rPr>
          <w:rFonts w:ascii="仿宋_GB2312" w:eastAsia="仿宋_GB2312" w:hAnsi="仿宋_GB2312" w:cs="仿宋_GB2312" w:hint="eastAsia"/>
          <w:sz w:val="28"/>
          <w:szCs w:val="28"/>
          <w:shd w:val="clear" w:color="auto" w:fill="FFFFFF"/>
          <w:lang w:bidi="ar"/>
        </w:rPr>
        <w:t xml:space="preserve">6.1 </w:t>
      </w:r>
      <w:bookmarkStart w:id="25" w:name="_Toc140844534"/>
      <w:r>
        <w:rPr>
          <w:rFonts w:ascii="仿宋_GB2312" w:eastAsia="仿宋_GB2312" w:hAnsi="仿宋_GB2312" w:cs="仿宋_GB2312" w:hint="eastAsia"/>
          <w:sz w:val="28"/>
          <w:szCs w:val="28"/>
          <w:shd w:val="clear" w:color="auto" w:fill="FFFFFF"/>
          <w:lang w:bidi="ar"/>
        </w:rPr>
        <w:t>知识产权和保密</w:t>
      </w:r>
      <w:bookmarkEnd w:id="25"/>
      <w:r>
        <w:rPr>
          <w:rFonts w:ascii="仿宋_GB2312" w:eastAsia="仿宋_GB2312" w:hAnsi="仿宋_GB2312" w:cs="仿宋_GB2312" w:hint="eastAsia"/>
          <w:sz w:val="28"/>
          <w:szCs w:val="28"/>
          <w:shd w:val="clear" w:color="auto" w:fill="FFFFFF"/>
          <w:lang w:bidi="ar"/>
        </w:rPr>
        <w:t>要求</w:t>
      </w:r>
    </w:p>
    <w:p w14:paraId="2F46646B"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（一）</w:t>
      </w:r>
      <w:r>
        <w:rPr>
          <w:rFonts w:ascii="仿宋_GB2312" w:eastAsia="仿宋_GB2312" w:hAnsi="仿宋_GB2312" w:cs="仿宋_GB2312" w:hint="eastAsia"/>
          <w:sz w:val="28"/>
          <w:szCs w:val="28"/>
        </w:rPr>
        <w:t>卖方保证其对本合同的履行以及提供的服务不会侵犯任何第三方的知识产权和/或其他合法权益。若本合同的实施导致卖方侵犯第三方的知识产权，卖方应当独立承担侵权责任，并保证买方不会因此而受到任何损失</w:t>
      </w:r>
      <w:r>
        <w:rPr>
          <w:rFonts w:ascii="仿宋_GB2312" w:eastAsia="仿宋_GB2312" w:hAnsi="仿宋_GB2312" w:cs="仿宋_GB2312" w:hint="eastAsia"/>
          <w:sz w:val="28"/>
          <w:szCs w:val="28"/>
          <w:lang w:eastAsia="zh-Hans"/>
        </w:rPr>
        <w:t>。</w:t>
      </w:r>
    </w:p>
    <w:p w14:paraId="5D05C51C" w14:textId="77777777" w:rsidR="00FA6E60" w:rsidRDefault="00000000">
      <w:pPr>
        <w:pStyle w:val="a3"/>
        <w:numPr>
          <w:ilvl w:val="255"/>
          <w:numId w:val="0"/>
        </w:numPr>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lastRenderedPageBreak/>
        <w:t>（</w:t>
      </w: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lang w:eastAsia="zh-Hans"/>
        </w:rPr>
        <w:t>）卖方应与买方签订安全保密协议，确保买方系统安全稳定运行，确保买方系统中的保密信息不被非法传播和使用；涉及的内容信息安全（包括但不限于音源数据、产品数据、素材数据、视频、音频、图片、文字信息等）</w:t>
      </w:r>
      <w:r>
        <w:rPr>
          <w:rFonts w:ascii="仿宋_GB2312" w:eastAsia="仿宋_GB2312" w:hAnsi="仿宋_GB2312" w:cs="仿宋_GB2312" w:hint="eastAsia"/>
          <w:sz w:val="28"/>
          <w:szCs w:val="28"/>
        </w:rPr>
        <w:t>。本条款在本协议终止后继续有效。</w:t>
      </w:r>
    </w:p>
    <w:p w14:paraId="7A1E6371"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（三）</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应注意对本</w:t>
      </w:r>
      <w:r>
        <w:rPr>
          <w:rFonts w:ascii="仿宋_GB2312" w:eastAsia="仿宋_GB2312" w:hAnsi="仿宋_GB2312" w:cs="仿宋_GB2312" w:hint="eastAsia"/>
          <w:sz w:val="28"/>
          <w:szCs w:val="28"/>
        </w:rPr>
        <w:t>询比</w:t>
      </w:r>
      <w:r>
        <w:rPr>
          <w:rFonts w:ascii="仿宋_GB2312" w:eastAsia="仿宋_GB2312" w:hAnsi="仿宋_GB2312" w:cs="仿宋_GB2312" w:hint="eastAsia"/>
          <w:sz w:val="28"/>
          <w:szCs w:val="28"/>
          <w:lang w:eastAsia="zh-Hans"/>
        </w:rPr>
        <w:t>文件及附件的保密工作。如发生泄密事件或因此给国家或</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造成损失的，</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将要求泄密的</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予以赔偿，同时依法承担相应法律责任。</w:t>
      </w:r>
    </w:p>
    <w:p w14:paraId="622FA084"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（四）未经</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许可，</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不得以任何形式向第三方提供本文件的全部或部分内容。</w:t>
      </w:r>
    </w:p>
    <w:p w14:paraId="74ACD71A" w14:textId="77777777" w:rsidR="00FA6E60" w:rsidRDefault="00000000">
      <w:pPr>
        <w:pStyle w:val="2"/>
        <w:rPr>
          <w:rFonts w:ascii="仿宋_GB2312" w:eastAsia="仿宋_GB2312"/>
        </w:rPr>
      </w:pPr>
      <w:r>
        <w:rPr>
          <w:rFonts w:ascii="仿宋_GB2312" w:eastAsia="仿宋_GB2312" w:hint="eastAsia"/>
        </w:rPr>
        <w:t>6.2 其他</w:t>
      </w:r>
    </w:p>
    <w:p w14:paraId="667070E6" w14:textId="77777777" w:rsidR="00FA6E60" w:rsidRDefault="00000000">
      <w:pPr>
        <w:widowControl/>
        <w:spacing w:line="360" w:lineRule="auto"/>
        <w:ind w:firstLineChars="200" w:firstLine="560"/>
        <w:jc w:val="left"/>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★（一）在合同期内</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模型更新或有新模型时需按照</w:t>
      </w:r>
      <w:r>
        <w:rPr>
          <w:rFonts w:ascii="仿宋_GB2312" w:eastAsia="仿宋_GB2312" w:hAnsi="仿宋_GB2312" w:cs="仿宋_GB2312" w:hint="eastAsia"/>
          <w:sz w:val="28"/>
          <w:szCs w:val="28"/>
        </w:rPr>
        <w:t>合同中约定的</w:t>
      </w:r>
      <w:r>
        <w:rPr>
          <w:rFonts w:ascii="仿宋_GB2312" w:eastAsia="仿宋_GB2312" w:hAnsi="仿宋_GB2312" w:cs="仿宋_GB2312" w:hint="eastAsia"/>
          <w:sz w:val="28"/>
          <w:szCs w:val="28"/>
          <w:lang w:eastAsia="zh-Hans"/>
        </w:rPr>
        <w:t>折扣进行执行。</w:t>
      </w:r>
    </w:p>
    <w:p w14:paraId="148F7787" w14:textId="77777777" w:rsidR="00FA6E60" w:rsidRDefault="00000000">
      <w:pPr>
        <w:pStyle w:val="a8"/>
        <w:ind w:firstLineChars="200" w:firstLine="560"/>
        <w:rPr>
          <w:rFonts w:ascii="仿宋_GB2312" w:eastAsia="仿宋_GB2312" w:hAnsi="仿宋_GB2312" w:cs="仿宋_GB2312" w:hint="eastAsia"/>
          <w:kern w:val="2"/>
          <w:sz w:val="28"/>
          <w:szCs w:val="28"/>
        </w:rPr>
      </w:pPr>
      <w:r>
        <w:rPr>
          <w:rFonts w:ascii="仿宋_GB2312" w:eastAsia="仿宋_GB2312" w:hAnsi="仿宋_GB2312" w:cs="仿宋_GB2312" w:hint="eastAsia"/>
          <w:kern w:val="2"/>
          <w:sz w:val="28"/>
          <w:szCs w:val="28"/>
          <w:lang w:eastAsia="zh-Hans"/>
        </w:rPr>
        <w:t>★</w:t>
      </w: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kern w:val="2"/>
          <w:sz w:val="28"/>
          <w:szCs w:val="28"/>
          <w:lang w:eastAsia="zh-Hans"/>
        </w:rPr>
        <w:t>卖方应具备合法开展</w:t>
      </w:r>
      <w:r>
        <w:rPr>
          <w:rFonts w:ascii="仿宋_GB2312" w:eastAsia="仿宋_GB2312" w:hAnsi="仿宋_GB2312" w:cs="仿宋_GB2312" w:hint="eastAsia"/>
          <w:kern w:val="2"/>
          <w:sz w:val="28"/>
          <w:szCs w:val="28"/>
        </w:rPr>
        <w:t>商用</w:t>
      </w:r>
      <w:r>
        <w:rPr>
          <w:rFonts w:ascii="仿宋_GB2312" w:eastAsia="仿宋_GB2312" w:hAnsi="仿宋_GB2312" w:cs="仿宋_GB2312" w:hint="eastAsia"/>
          <w:kern w:val="2"/>
          <w:sz w:val="28"/>
          <w:szCs w:val="28"/>
          <w:lang w:eastAsia="zh-Hans"/>
        </w:rPr>
        <w:t>模型服务的经营资格</w:t>
      </w:r>
      <w:r>
        <w:rPr>
          <w:rFonts w:ascii="仿宋_GB2312" w:eastAsia="仿宋_GB2312" w:hAnsi="仿宋_GB2312" w:cs="仿宋_GB2312" w:hint="eastAsia"/>
          <w:kern w:val="2"/>
          <w:sz w:val="28"/>
          <w:szCs w:val="28"/>
        </w:rPr>
        <w:t>。</w:t>
      </w:r>
    </w:p>
    <w:p w14:paraId="73EC97F3" w14:textId="77777777" w:rsidR="00FA6E60" w:rsidRDefault="00000000">
      <w:pPr>
        <w:pStyle w:val="a8"/>
        <w:ind w:firstLineChars="200" w:firstLine="560"/>
        <w:rPr>
          <w:rFonts w:ascii="仿宋_GB2312" w:eastAsia="仿宋_GB2312" w:hAnsi="仿宋_GB2312" w:cs="仿宋_GB2312" w:hint="eastAsia"/>
          <w:kern w:val="2"/>
          <w:sz w:val="28"/>
          <w:szCs w:val="28"/>
          <w:lang w:eastAsia="zh-Hans"/>
        </w:rPr>
      </w:pPr>
      <w:r>
        <w:rPr>
          <w:rFonts w:ascii="仿宋_GB2312" w:eastAsia="仿宋_GB2312" w:hAnsi="仿宋_GB2312" w:cs="仿宋_GB2312" w:hint="eastAsia"/>
          <w:kern w:val="2"/>
          <w:sz w:val="28"/>
          <w:szCs w:val="28"/>
          <w:lang w:eastAsia="zh-Hans"/>
        </w:rPr>
        <w:t>（三）卖方所提供的模型API应来源合法，并</w:t>
      </w:r>
      <w:r>
        <w:rPr>
          <w:rFonts w:ascii="仿宋_GB2312" w:eastAsia="仿宋_GB2312" w:hAnsi="仿宋_GB2312" w:cs="仿宋_GB2312" w:hint="eastAsia"/>
          <w:kern w:val="2"/>
          <w:sz w:val="28"/>
          <w:szCs w:val="28"/>
        </w:rPr>
        <w:t>须</w:t>
      </w:r>
      <w:r>
        <w:rPr>
          <w:rFonts w:ascii="仿宋_GB2312" w:eastAsia="仿宋_GB2312" w:hAnsi="仿宋_GB2312" w:cs="仿宋_GB2312" w:hint="eastAsia"/>
          <w:kern w:val="2"/>
          <w:sz w:val="28"/>
          <w:szCs w:val="28"/>
          <w:lang w:eastAsia="zh-Hans"/>
        </w:rPr>
        <w:t>提供相应</w:t>
      </w:r>
      <w:r>
        <w:rPr>
          <w:rFonts w:ascii="仿宋_GB2312" w:eastAsia="仿宋_GB2312" w:hAnsi="仿宋_GB2312" w:cs="仿宋_GB2312" w:hint="eastAsia"/>
          <w:kern w:val="2"/>
          <w:sz w:val="28"/>
          <w:szCs w:val="28"/>
        </w:rPr>
        <w:t>溯源</w:t>
      </w:r>
      <w:r>
        <w:rPr>
          <w:rFonts w:ascii="仿宋_GB2312" w:eastAsia="仿宋_GB2312" w:hAnsi="仿宋_GB2312" w:cs="仿宋_GB2312" w:hint="eastAsia"/>
          <w:kern w:val="2"/>
          <w:sz w:val="28"/>
          <w:szCs w:val="28"/>
          <w:lang w:eastAsia="zh-Hans"/>
        </w:rPr>
        <w:t>证明材料。属于原厂代理</w:t>
      </w:r>
      <w:r>
        <w:rPr>
          <w:rFonts w:ascii="仿宋_GB2312" w:eastAsia="仿宋_GB2312" w:hAnsi="仿宋_GB2312" w:cs="仿宋_GB2312" w:hint="eastAsia"/>
          <w:kern w:val="2"/>
          <w:sz w:val="28"/>
          <w:szCs w:val="28"/>
        </w:rPr>
        <w:t>或其他云厂商代理</w:t>
      </w:r>
      <w:r>
        <w:rPr>
          <w:rFonts w:ascii="仿宋_GB2312" w:eastAsia="仿宋_GB2312" w:hAnsi="仿宋_GB2312" w:cs="仿宋_GB2312" w:hint="eastAsia"/>
          <w:kern w:val="2"/>
          <w:sz w:val="28"/>
          <w:szCs w:val="28"/>
          <w:lang w:eastAsia="zh-Hans"/>
        </w:rPr>
        <w:t>的，应提供与模型原厂</w:t>
      </w:r>
      <w:r>
        <w:rPr>
          <w:rFonts w:ascii="仿宋_GB2312" w:eastAsia="仿宋_GB2312" w:hAnsi="仿宋_GB2312" w:cs="仿宋_GB2312" w:hint="eastAsia"/>
          <w:kern w:val="2"/>
          <w:sz w:val="28"/>
          <w:szCs w:val="28"/>
        </w:rPr>
        <w:t>或云厂商</w:t>
      </w:r>
      <w:r>
        <w:rPr>
          <w:rFonts w:ascii="仿宋_GB2312" w:eastAsia="仿宋_GB2312" w:hAnsi="仿宋_GB2312" w:cs="仿宋_GB2312" w:hint="eastAsia"/>
          <w:kern w:val="2"/>
          <w:sz w:val="28"/>
          <w:szCs w:val="28"/>
          <w:lang w:eastAsia="zh-Hans"/>
        </w:rPr>
        <w:t>签订的有效合同、授权书或其他可核验的合作证明；属于自建或自主部署的，应提供算力设备权属证明、算力租赁合同或云服务采购合同等证明材料。</w:t>
      </w:r>
      <w:r>
        <w:rPr>
          <w:rFonts w:ascii="仿宋_GB2312" w:eastAsia="仿宋_GB2312" w:hAnsi="仿宋_GB2312" w:cs="仿宋_GB2312" w:hint="eastAsia"/>
          <w:kern w:val="2"/>
          <w:sz w:val="28"/>
          <w:szCs w:val="28"/>
          <w:shd w:val="clear" w:color="auto" w:fill="FFFFFF"/>
          <w:lang w:bidi="ar"/>
        </w:rPr>
        <w:t>供应商与 API 原始供给方之间，溯源链路中间的合同主体最多不超过 1 家。</w:t>
      </w:r>
    </w:p>
    <w:p w14:paraId="0AC173F2"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lang w:eastAsia="zh-Hans"/>
        </w:rPr>
        <w:t>）采购过程中</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提供的服务资料，相关资料只能用于此次采购，不得用作其他用途，如相关资料被用于其他用途，</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保留追</w:t>
      </w:r>
      <w:r>
        <w:rPr>
          <w:rFonts w:ascii="仿宋_GB2312" w:eastAsia="仿宋_GB2312" w:hAnsi="仿宋_GB2312" w:cs="仿宋_GB2312" w:hint="eastAsia"/>
          <w:sz w:val="28"/>
          <w:szCs w:val="28"/>
          <w:lang w:eastAsia="zh-Hans"/>
        </w:rPr>
        <w:lastRenderedPageBreak/>
        <w:t>究其法律责任的权利。</w:t>
      </w:r>
    </w:p>
    <w:p w14:paraId="5053CF42"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五</w:t>
      </w:r>
      <w:r>
        <w:rPr>
          <w:rFonts w:ascii="仿宋_GB2312" w:eastAsia="仿宋_GB2312" w:hAnsi="仿宋_GB2312" w:cs="仿宋_GB2312" w:hint="eastAsia"/>
          <w:sz w:val="28"/>
          <w:szCs w:val="28"/>
          <w:lang w:eastAsia="zh-Hans"/>
        </w:rPr>
        <w:t>）如项目任何阶段发现有编造或作假，</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有权终止合同并要求</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赔偿相应损失。</w:t>
      </w:r>
    </w:p>
    <w:p w14:paraId="00D534E0"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六</w:t>
      </w:r>
      <w:r>
        <w:rPr>
          <w:rFonts w:ascii="仿宋_GB2312" w:eastAsia="仿宋_GB2312" w:hAnsi="仿宋_GB2312" w:cs="仿宋_GB2312" w:hint="eastAsia"/>
          <w:sz w:val="28"/>
          <w:szCs w:val="28"/>
          <w:lang w:eastAsia="zh-Hans"/>
        </w:rPr>
        <w:t>）如果</w:t>
      </w:r>
      <w:r>
        <w:rPr>
          <w:rFonts w:ascii="仿宋_GB2312" w:eastAsia="仿宋_GB2312" w:hAnsi="仿宋_GB2312" w:cs="仿宋_GB2312" w:hint="eastAsia"/>
          <w:sz w:val="28"/>
          <w:szCs w:val="28"/>
        </w:rPr>
        <w:t>卖方中选</w:t>
      </w:r>
      <w:r>
        <w:rPr>
          <w:rFonts w:ascii="仿宋_GB2312" w:eastAsia="仿宋_GB2312" w:hAnsi="仿宋_GB2312" w:cs="仿宋_GB2312" w:hint="eastAsia"/>
          <w:sz w:val="28"/>
          <w:szCs w:val="28"/>
          <w:lang w:eastAsia="zh-Hans"/>
        </w:rPr>
        <w:t>后出现以下情况之一，</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有权取消</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的中</w:t>
      </w:r>
      <w:r>
        <w:rPr>
          <w:rFonts w:ascii="仿宋_GB2312" w:eastAsia="仿宋_GB2312" w:hAnsi="仿宋_GB2312" w:cs="仿宋_GB2312" w:hint="eastAsia"/>
          <w:sz w:val="28"/>
          <w:szCs w:val="28"/>
        </w:rPr>
        <w:t>选</w:t>
      </w:r>
      <w:r>
        <w:rPr>
          <w:rFonts w:ascii="仿宋_GB2312" w:eastAsia="仿宋_GB2312" w:hAnsi="仿宋_GB2312" w:cs="仿宋_GB2312" w:hint="eastAsia"/>
          <w:sz w:val="28"/>
          <w:szCs w:val="28"/>
          <w:lang w:eastAsia="zh-Hans"/>
        </w:rPr>
        <w:t>资格：</w:t>
      </w:r>
    </w:p>
    <w:p w14:paraId="1F238C64"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由于</w:t>
      </w: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原因造成重大生产安全事故的；</w:t>
      </w:r>
    </w:p>
    <w:p w14:paraId="32905CA8"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rPr>
        <w:t>卖方</w:t>
      </w:r>
      <w:r>
        <w:rPr>
          <w:rFonts w:ascii="仿宋_GB2312" w:eastAsia="仿宋_GB2312" w:hAnsi="仿宋_GB2312" w:cs="仿宋_GB2312" w:hint="eastAsia"/>
          <w:sz w:val="28"/>
          <w:szCs w:val="28"/>
          <w:lang w:eastAsia="zh-Hans"/>
        </w:rPr>
        <w:t>拒绝执行</w:t>
      </w:r>
      <w:r>
        <w:rPr>
          <w:rFonts w:ascii="仿宋_GB2312" w:eastAsia="仿宋_GB2312" w:hAnsi="仿宋_GB2312" w:cs="仿宋_GB2312" w:hint="eastAsia"/>
          <w:sz w:val="28"/>
          <w:szCs w:val="28"/>
        </w:rPr>
        <w:t>询比</w:t>
      </w:r>
      <w:r>
        <w:rPr>
          <w:rFonts w:ascii="仿宋_GB2312" w:eastAsia="仿宋_GB2312" w:hAnsi="仿宋_GB2312" w:cs="仿宋_GB2312" w:hint="eastAsia"/>
          <w:sz w:val="28"/>
          <w:szCs w:val="28"/>
          <w:lang w:eastAsia="zh-Hans"/>
        </w:rPr>
        <w:t>文件要求和其</w:t>
      </w:r>
      <w:r>
        <w:rPr>
          <w:rFonts w:ascii="仿宋_GB2312" w:eastAsia="仿宋_GB2312" w:hAnsi="仿宋_GB2312" w:cs="仿宋_GB2312" w:hint="eastAsia"/>
          <w:sz w:val="28"/>
          <w:szCs w:val="28"/>
        </w:rPr>
        <w:t>应答</w:t>
      </w:r>
      <w:r>
        <w:rPr>
          <w:rFonts w:ascii="仿宋_GB2312" w:eastAsia="仿宋_GB2312" w:hAnsi="仿宋_GB2312" w:cs="仿宋_GB2312" w:hint="eastAsia"/>
          <w:sz w:val="28"/>
          <w:szCs w:val="28"/>
          <w:lang w:eastAsia="zh-Hans"/>
        </w:rPr>
        <w:t>文件承诺的；</w:t>
      </w:r>
    </w:p>
    <w:p w14:paraId="2BD1FEC5" w14:textId="77777777" w:rsidR="00FA6E60" w:rsidRDefault="00000000">
      <w:pPr>
        <w:pStyle w:val="a3"/>
        <w:ind w:firstLine="560"/>
        <w:rPr>
          <w:rFonts w:ascii="仿宋_GB2312" w:eastAsia="仿宋_GB2312" w:hAnsi="仿宋_GB2312" w:cs="仿宋_GB2312" w:hint="eastAsia"/>
          <w:sz w:val="28"/>
          <w:szCs w:val="28"/>
          <w:lang w:eastAsia="zh-Hans"/>
        </w:rPr>
      </w:pPr>
      <w:r>
        <w:rPr>
          <w:rFonts w:ascii="仿宋_GB2312" w:eastAsia="仿宋_GB2312" w:hAnsi="仿宋_GB2312" w:cs="仿宋_GB2312" w:hint="eastAsia"/>
          <w:sz w:val="28"/>
          <w:szCs w:val="28"/>
          <w:lang w:eastAsia="zh-Hans"/>
        </w:rPr>
        <w:t>法律、法规规定的其他损害</w:t>
      </w:r>
      <w:r>
        <w:rPr>
          <w:rFonts w:ascii="仿宋_GB2312" w:eastAsia="仿宋_GB2312" w:hAnsi="仿宋_GB2312" w:cs="仿宋_GB2312" w:hint="eastAsia"/>
          <w:sz w:val="28"/>
          <w:szCs w:val="28"/>
        </w:rPr>
        <w:t>买方</w:t>
      </w:r>
      <w:r>
        <w:rPr>
          <w:rFonts w:ascii="仿宋_GB2312" w:eastAsia="仿宋_GB2312" w:hAnsi="仿宋_GB2312" w:cs="仿宋_GB2312" w:hint="eastAsia"/>
          <w:sz w:val="28"/>
          <w:szCs w:val="28"/>
          <w:lang w:eastAsia="zh-Hans"/>
        </w:rPr>
        <w:t>利益和社会公共利益的。</w:t>
      </w:r>
    </w:p>
    <w:p w14:paraId="4DBAA262" w14:textId="77777777" w:rsidR="00FA6E60" w:rsidRDefault="00FA6E60">
      <w:pPr>
        <w:pStyle w:val="a3"/>
        <w:ind w:firstLineChars="0" w:firstLine="0"/>
        <w:rPr>
          <w:rFonts w:ascii="仿宋_GB2312" w:eastAsia="仿宋_GB2312"/>
        </w:rPr>
      </w:pPr>
    </w:p>
    <w:sectPr w:rsidR="00FA6E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FA74" w14:textId="77777777" w:rsidR="00E25FBF" w:rsidRDefault="00E25FBF" w:rsidP="003A512B">
      <w:r>
        <w:separator/>
      </w:r>
    </w:p>
  </w:endnote>
  <w:endnote w:type="continuationSeparator" w:id="0">
    <w:p w14:paraId="30C743BC" w14:textId="77777777" w:rsidR="00E25FBF" w:rsidRDefault="00E25FBF" w:rsidP="003A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仿宋">
    <w:altName w:val="微软雅黑"/>
    <w:charset w:val="00"/>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F9832" w14:textId="77777777" w:rsidR="00E25FBF" w:rsidRDefault="00E25FBF" w:rsidP="003A512B">
      <w:r>
        <w:separator/>
      </w:r>
    </w:p>
  </w:footnote>
  <w:footnote w:type="continuationSeparator" w:id="0">
    <w:p w14:paraId="13BA08B4" w14:textId="77777777" w:rsidR="00E25FBF" w:rsidRDefault="00E25FBF" w:rsidP="003A5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53D36"/>
    <w:multiLevelType w:val="multilevel"/>
    <w:tmpl w:val="37053D36"/>
    <w:lvl w:ilvl="0">
      <w:start w:val="1"/>
      <w:numFmt w:val="decimal"/>
      <w:lvlText w:val="%1."/>
      <w:lvlJc w:val="left"/>
      <w:pPr>
        <w:ind w:left="0" w:firstLine="0"/>
      </w:pPr>
      <w:rPr>
        <w:rFonts w:hint="eastAsia"/>
      </w:rPr>
    </w:lvl>
    <w:lvl w:ilvl="1">
      <w:start w:val="1"/>
      <w:numFmt w:val="decimal"/>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suff w:val="space"/>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67923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A085A0C"/>
    <w:rsid w:val="00032029"/>
    <w:rsid w:val="000B1896"/>
    <w:rsid w:val="000B3930"/>
    <w:rsid w:val="000C3BE3"/>
    <w:rsid w:val="000E5B2F"/>
    <w:rsid w:val="001E147D"/>
    <w:rsid w:val="0029690B"/>
    <w:rsid w:val="00333E19"/>
    <w:rsid w:val="003A512B"/>
    <w:rsid w:val="003D2B91"/>
    <w:rsid w:val="00695819"/>
    <w:rsid w:val="006E27F8"/>
    <w:rsid w:val="007261AD"/>
    <w:rsid w:val="007F6ECB"/>
    <w:rsid w:val="008646D7"/>
    <w:rsid w:val="00871AB9"/>
    <w:rsid w:val="0087760C"/>
    <w:rsid w:val="00893649"/>
    <w:rsid w:val="008966B3"/>
    <w:rsid w:val="008F33E3"/>
    <w:rsid w:val="0092565B"/>
    <w:rsid w:val="009E4F1D"/>
    <w:rsid w:val="00C64169"/>
    <w:rsid w:val="00C7244E"/>
    <w:rsid w:val="00DB325F"/>
    <w:rsid w:val="00E03436"/>
    <w:rsid w:val="00E25FBF"/>
    <w:rsid w:val="00F23E96"/>
    <w:rsid w:val="00FA6E60"/>
    <w:rsid w:val="00FB757E"/>
    <w:rsid w:val="02E63744"/>
    <w:rsid w:val="05DB04A3"/>
    <w:rsid w:val="067B1C86"/>
    <w:rsid w:val="08A721BB"/>
    <w:rsid w:val="09A6435E"/>
    <w:rsid w:val="0AD226AC"/>
    <w:rsid w:val="0BE8391A"/>
    <w:rsid w:val="0FB87E2B"/>
    <w:rsid w:val="13255454"/>
    <w:rsid w:val="15AA340B"/>
    <w:rsid w:val="15C076B6"/>
    <w:rsid w:val="1A9D6217"/>
    <w:rsid w:val="1CDE64F7"/>
    <w:rsid w:val="1D42208D"/>
    <w:rsid w:val="1D611AA0"/>
    <w:rsid w:val="1DAF188E"/>
    <w:rsid w:val="1DE645FA"/>
    <w:rsid w:val="220307A9"/>
    <w:rsid w:val="22673393"/>
    <w:rsid w:val="24ED0FDA"/>
    <w:rsid w:val="25367830"/>
    <w:rsid w:val="27263472"/>
    <w:rsid w:val="293B2E83"/>
    <w:rsid w:val="2A085A0C"/>
    <w:rsid w:val="2ABD599C"/>
    <w:rsid w:val="2B7B6800"/>
    <w:rsid w:val="2C39230C"/>
    <w:rsid w:val="2D574004"/>
    <w:rsid w:val="2F8E05A0"/>
    <w:rsid w:val="309612E7"/>
    <w:rsid w:val="30F1651D"/>
    <w:rsid w:val="321A253C"/>
    <w:rsid w:val="350B28A9"/>
    <w:rsid w:val="3B411AEC"/>
    <w:rsid w:val="3B645B5D"/>
    <w:rsid w:val="3D87613C"/>
    <w:rsid w:val="3F2C3542"/>
    <w:rsid w:val="42D50F53"/>
    <w:rsid w:val="4542460D"/>
    <w:rsid w:val="46BE7579"/>
    <w:rsid w:val="48D569F9"/>
    <w:rsid w:val="4C821E99"/>
    <w:rsid w:val="4D386DDE"/>
    <w:rsid w:val="4F266275"/>
    <w:rsid w:val="502A0ECD"/>
    <w:rsid w:val="50607291"/>
    <w:rsid w:val="517D7C2E"/>
    <w:rsid w:val="525210BA"/>
    <w:rsid w:val="536200A8"/>
    <w:rsid w:val="556659C4"/>
    <w:rsid w:val="5A113B53"/>
    <w:rsid w:val="5A731BCE"/>
    <w:rsid w:val="5B343277"/>
    <w:rsid w:val="5D26561D"/>
    <w:rsid w:val="5DD047C5"/>
    <w:rsid w:val="5F1F39A6"/>
    <w:rsid w:val="5F9827BF"/>
    <w:rsid w:val="64E57B6C"/>
    <w:rsid w:val="652C4C7B"/>
    <w:rsid w:val="656F7435"/>
    <w:rsid w:val="67705236"/>
    <w:rsid w:val="6945182A"/>
    <w:rsid w:val="69FB6AF5"/>
    <w:rsid w:val="6B09652B"/>
    <w:rsid w:val="6B321631"/>
    <w:rsid w:val="6BA00CF0"/>
    <w:rsid w:val="6CC27773"/>
    <w:rsid w:val="6CCC6835"/>
    <w:rsid w:val="6D965EA7"/>
    <w:rsid w:val="704A2FEB"/>
    <w:rsid w:val="70AE1A29"/>
    <w:rsid w:val="734B2621"/>
    <w:rsid w:val="75557B29"/>
    <w:rsid w:val="7556663D"/>
    <w:rsid w:val="769E5DCD"/>
    <w:rsid w:val="76A43FF3"/>
    <w:rsid w:val="77A411C1"/>
    <w:rsid w:val="77F80C6B"/>
    <w:rsid w:val="7868068F"/>
    <w:rsid w:val="78CB7F01"/>
    <w:rsid w:val="78EC0B64"/>
    <w:rsid w:val="78FE7B36"/>
    <w:rsid w:val="7A927AA8"/>
    <w:rsid w:val="7B4D2CE2"/>
    <w:rsid w:val="7B6424B2"/>
    <w:rsid w:val="7BF00E78"/>
    <w:rsid w:val="7CC10F8D"/>
    <w:rsid w:val="7D133F8B"/>
    <w:rsid w:val="7D1E71EA"/>
    <w:rsid w:val="7F855999"/>
    <w:rsid w:val="7FE80315"/>
    <w:rsid w:val="B3E79BC5"/>
    <w:rsid w:val="B5DA9418"/>
    <w:rsid w:val="B727B00B"/>
    <w:rsid w:val="BBAFBC84"/>
    <w:rsid w:val="BFFA490B"/>
    <w:rsid w:val="FFFF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77982"/>
  <w15:docId w15:val="{865D228A-CD68-4F85-9F76-08F375FA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iPriority="9"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spacing w:beforeAutospacing="1" w:afterAutospacing="1"/>
      <w:jc w:val="left"/>
      <w:outlineLvl w:val="0"/>
    </w:pPr>
    <w:rPr>
      <w:rFonts w:ascii="宋体" w:eastAsia="黑体" w:hAnsi="宋体" w:cs="Times New Roman"/>
      <w:b/>
      <w:bCs/>
      <w:kern w:val="44"/>
      <w:sz w:val="32"/>
      <w:szCs w:val="48"/>
    </w:rPr>
  </w:style>
  <w:style w:type="paragraph" w:styleId="2">
    <w:name w:val="heading 2"/>
    <w:basedOn w:val="a"/>
    <w:next w:val="a"/>
    <w:unhideWhenUsed/>
    <w:qFormat/>
    <w:pPr>
      <w:keepNext/>
      <w:keepLines/>
      <w:spacing w:before="20" w:after="20"/>
      <w:outlineLvl w:val="1"/>
    </w:pPr>
    <w:rPr>
      <w:rFonts w:ascii="Cambria" w:eastAsia="楷体" w:hAnsi="Cambria" w:cs="Times New Roman"/>
      <w:b/>
      <w:bCs/>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9"/>
    <w:qFormat/>
    <w:pPr>
      <w:keepNext/>
      <w:keepLines/>
      <w:spacing w:line="408" w:lineRule="auto"/>
      <w:outlineLvl w:val="3"/>
    </w:pPr>
    <w:rPr>
      <w:b/>
      <w:bCs/>
      <w:color w:val="1A1A1A"/>
      <w:sz w:val="24"/>
    </w:rPr>
  </w:style>
  <w:style w:type="paragraph" w:styleId="5">
    <w:name w:val="heading 5"/>
    <w:basedOn w:val="a"/>
    <w:next w:val="a"/>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uiPriority w:val="99"/>
    <w:unhideWhenUsed/>
    <w:qFormat/>
    <w:pPr>
      <w:ind w:firstLineChars="200" w:firstLine="420"/>
    </w:pPr>
  </w:style>
  <w:style w:type="paragraph" w:styleId="a4">
    <w:name w:val="annotation text"/>
    <w:basedOn w:val="a"/>
    <w:qFormat/>
    <w:pPr>
      <w:jc w:val="left"/>
    </w:pPr>
  </w:style>
  <w:style w:type="paragraph" w:styleId="a5">
    <w:name w:val="Body Text"/>
    <w:basedOn w:val="a"/>
    <w:next w:val="a"/>
    <w:qFormat/>
    <w:pPr>
      <w:adjustRightInd w:val="0"/>
      <w:spacing w:line="600" w:lineRule="exact"/>
      <w:textAlignment w:val="baseline"/>
    </w:pPr>
    <w:rPr>
      <w:rFonts w:ascii="Times New Roman" w:eastAsia="仿仿宋" w:hAnsi="Times New Roman" w:cs="Times New Roman"/>
      <w:b/>
      <w:bCs/>
      <w:kern w:val="0"/>
      <w:sz w:val="20"/>
      <w:szCs w:val="20"/>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widowControl/>
      <w:spacing w:beforeAutospacing="1" w:afterAutospacing="1"/>
      <w:jc w:val="left"/>
    </w:pPr>
    <w:rPr>
      <w:rFonts w:ascii="宋体" w:eastAsia="宋体" w:hAnsi="宋体" w:cs="Times New Roman"/>
      <w:kern w:val="0"/>
      <w:sz w:val="24"/>
      <w:szCs w:val="24"/>
    </w:rPr>
  </w:style>
  <w:style w:type="paragraph" w:styleId="a9">
    <w:name w:val="Body Text First Indent"/>
    <w:basedOn w:val="a5"/>
    <w:next w:val="a"/>
    <w:uiPriority w:val="99"/>
    <w:semiHidden/>
    <w:unhideWhenUsed/>
    <w:qFormat/>
    <w:pPr>
      <w:ind w:firstLineChars="100" w:firstLine="420"/>
    </w:pPr>
  </w:style>
  <w:style w:type="paragraph" w:styleId="aa">
    <w:name w:val="List Paragraph"/>
    <w:basedOn w:val="a"/>
    <w:uiPriority w:val="34"/>
    <w:qFormat/>
    <w:pPr>
      <w:ind w:firstLineChars="200" w:firstLine="420"/>
    </w:pPr>
  </w:style>
  <w:style w:type="paragraph" w:customStyle="1" w:styleId="ab">
    <w:name w:val="！正文"/>
    <w:basedOn w:val="a"/>
    <w:qFormat/>
    <w:pPr>
      <w:widowControl/>
      <w:autoSpaceDE w:val="0"/>
      <w:autoSpaceDN w:val="0"/>
      <w:spacing w:line="360" w:lineRule="auto"/>
      <w:ind w:firstLineChars="192" w:firstLine="461"/>
      <w:jc w:val="left"/>
    </w:pPr>
    <w:rPr>
      <w:rFonts w:ascii="Calibri" w:eastAsia="仿宋" w:hAnsi="Calibri" w:cs="Times New Roman"/>
      <w:sz w:val="24"/>
      <w:szCs w:val="28"/>
    </w:rPr>
  </w:style>
  <w:style w:type="paragraph" w:customStyle="1" w:styleId="10">
    <w:name w:val="修订1"/>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18</Pages>
  <Words>1353</Words>
  <Characters>7714</Characters>
  <Application>Microsoft Office Word</Application>
  <DocSecurity>0</DocSecurity>
  <Lines>64</Lines>
  <Paragraphs>18</Paragraphs>
  <ScaleCrop>false</ScaleCrop>
  <Company>杭州研发中心</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dingjun</dc:creator>
  <cp:lastModifiedBy>麻 伟峰</cp:lastModifiedBy>
  <cp:revision>12</cp:revision>
  <dcterms:created xsi:type="dcterms:W3CDTF">2025-09-25T11:00:00Z</dcterms:created>
  <dcterms:modified xsi:type="dcterms:W3CDTF">2026-08-19T06:55:00Z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17343C61934A4A01A6AF3A2F0379E180_13</vt:lpwstr>
  </property>
  <property fmtid="{D5CDD505-2E9C-101B-9397-08002B2CF9AE}" pid="4" name="KSOTemplateDocerSaveRecord">
    <vt:lpwstr>eyJoZGlkIjoiNmJlZmM5MWQ2OWY3MDgzYjVjNmFiMTcwZmMyMGIwY2EiLCJ1c2VySWQiOiIxMTY3MjkzMTM5In0=</vt:lpwstr>
  </property>
</Properties>
</file>