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jc w:val="center"/>
        <w:rPr>
          <w:rFonts w:hint="eastAsia"/>
          <w:b/>
          <w:bCs/>
          <w:sz w:val="48"/>
          <w:szCs w:val="48"/>
          <w:lang w:val="en-US" w:eastAsia="zh-CN"/>
        </w:rPr>
      </w:pPr>
      <w:bookmarkStart w:id="0" w:name="_Toc28422"/>
    </w:p>
    <w:p>
      <w:pPr>
        <w:bidi w:val="0"/>
        <w:jc w:val="center"/>
        <w:rPr>
          <w:rFonts w:hint="eastAsia"/>
          <w:b/>
          <w:bCs/>
          <w:sz w:val="48"/>
          <w:szCs w:val="48"/>
          <w:lang w:val="en-US" w:eastAsia="zh-CN"/>
        </w:rPr>
      </w:pPr>
    </w:p>
    <w:p>
      <w:pPr>
        <w:bidi w:val="0"/>
        <w:jc w:val="center"/>
        <w:rPr>
          <w:rFonts w:hint="eastAsia"/>
          <w:b/>
          <w:bCs/>
          <w:sz w:val="52"/>
          <w:szCs w:val="52"/>
          <w:lang w:val="en-US" w:eastAsia="zh-CN"/>
        </w:rPr>
      </w:pPr>
      <w:r>
        <w:rPr>
          <w:rFonts w:hint="eastAsia"/>
          <w:b/>
          <w:bCs/>
          <w:sz w:val="52"/>
          <w:szCs w:val="52"/>
          <w:lang w:val="en-US" w:eastAsia="zh-CN"/>
        </w:rPr>
        <w:t>邮E招电子招标系统操作手册</w:t>
      </w:r>
      <w:bookmarkEnd w:id="0"/>
    </w:p>
    <w:p>
      <w:pPr>
        <w:spacing w:line="480" w:lineRule="auto"/>
        <w:jc w:val="center"/>
        <w:rPr>
          <w:rFonts w:hint="default" w:asciiTheme="majorEastAsia" w:hAnsiTheme="majorEastAsia" w:eastAsiaTheme="majorEastAsia"/>
          <w:b/>
          <w:sz w:val="52"/>
          <w:szCs w:val="52"/>
          <w:lang w:val="en-US" w:eastAsia="zh-CN"/>
        </w:rPr>
      </w:pPr>
    </w:p>
    <w:p>
      <w:pPr>
        <w:bidi w:val="0"/>
        <w:jc w:val="center"/>
        <w:rPr>
          <w:b/>
          <w:bCs/>
          <w:sz w:val="72"/>
          <w:szCs w:val="72"/>
        </w:rPr>
      </w:pPr>
      <w:bookmarkStart w:id="1" w:name="_Toc2380"/>
      <w:bookmarkStart w:id="2" w:name="_Toc3315"/>
      <w:bookmarkStart w:id="3" w:name="_Toc4505"/>
      <w:r>
        <w:rPr>
          <w:rFonts w:hint="eastAsia"/>
          <w:b/>
          <w:bCs/>
          <w:sz w:val="72"/>
          <w:szCs w:val="72"/>
        </w:rPr>
        <w:t>操</w:t>
      </w:r>
      <w:bookmarkEnd w:id="1"/>
      <w:bookmarkEnd w:id="2"/>
      <w:bookmarkEnd w:id="3"/>
    </w:p>
    <w:p>
      <w:pPr>
        <w:bidi w:val="0"/>
        <w:jc w:val="center"/>
        <w:rPr>
          <w:b/>
          <w:bCs/>
          <w:sz w:val="72"/>
          <w:szCs w:val="72"/>
        </w:rPr>
      </w:pPr>
    </w:p>
    <w:p>
      <w:pPr>
        <w:bidi w:val="0"/>
        <w:jc w:val="center"/>
        <w:rPr>
          <w:b/>
          <w:bCs/>
          <w:sz w:val="72"/>
          <w:szCs w:val="72"/>
        </w:rPr>
      </w:pPr>
      <w:bookmarkStart w:id="4" w:name="_Toc20338"/>
      <w:bookmarkStart w:id="5" w:name="_Toc1101"/>
      <w:bookmarkStart w:id="6" w:name="_Toc26147"/>
      <w:r>
        <w:rPr>
          <w:rFonts w:hint="eastAsia"/>
          <w:b/>
          <w:bCs/>
          <w:sz w:val="72"/>
          <w:szCs w:val="72"/>
        </w:rPr>
        <w:t>作</w:t>
      </w:r>
      <w:bookmarkEnd w:id="4"/>
      <w:bookmarkEnd w:id="5"/>
      <w:bookmarkEnd w:id="6"/>
    </w:p>
    <w:p>
      <w:pPr>
        <w:bidi w:val="0"/>
        <w:jc w:val="center"/>
        <w:rPr>
          <w:b/>
          <w:bCs/>
          <w:sz w:val="72"/>
          <w:szCs w:val="72"/>
        </w:rPr>
      </w:pPr>
    </w:p>
    <w:p>
      <w:pPr>
        <w:bidi w:val="0"/>
        <w:jc w:val="center"/>
        <w:rPr>
          <w:b/>
          <w:bCs/>
          <w:sz w:val="72"/>
          <w:szCs w:val="72"/>
        </w:rPr>
      </w:pPr>
      <w:bookmarkStart w:id="7" w:name="_Toc31799"/>
      <w:bookmarkStart w:id="8" w:name="_Toc15581"/>
      <w:bookmarkStart w:id="9" w:name="_Toc27723"/>
      <w:r>
        <w:rPr>
          <w:rFonts w:hint="eastAsia"/>
          <w:b/>
          <w:bCs/>
          <w:sz w:val="72"/>
          <w:szCs w:val="72"/>
        </w:rPr>
        <w:t>手</w:t>
      </w:r>
      <w:bookmarkEnd w:id="7"/>
      <w:bookmarkEnd w:id="8"/>
      <w:bookmarkEnd w:id="9"/>
    </w:p>
    <w:p>
      <w:pPr>
        <w:bidi w:val="0"/>
        <w:jc w:val="center"/>
        <w:rPr>
          <w:b/>
          <w:bCs/>
          <w:sz w:val="72"/>
          <w:szCs w:val="72"/>
        </w:rPr>
      </w:pPr>
    </w:p>
    <w:p>
      <w:pPr>
        <w:bidi w:val="0"/>
        <w:jc w:val="center"/>
        <w:rPr>
          <w:rFonts w:hint="eastAsia"/>
          <w:b/>
          <w:bCs/>
          <w:sz w:val="72"/>
          <w:szCs w:val="72"/>
        </w:rPr>
      </w:pPr>
      <w:bookmarkStart w:id="10" w:name="_Toc17888"/>
      <w:bookmarkStart w:id="11" w:name="_Toc19496"/>
      <w:bookmarkStart w:id="12" w:name="_Toc16863"/>
      <w:r>
        <w:rPr>
          <w:rFonts w:hint="eastAsia"/>
          <w:b/>
          <w:bCs/>
          <w:sz w:val="72"/>
          <w:szCs w:val="72"/>
        </w:rPr>
        <w:t>册</w:t>
      </w:r>
      <w:bookmarkEnd w:id="10"/>
      <w:bookmarkEnd w:id="11"/>
      <w:bookmarkEnd w:id="12"/>
    </w:p>
    <w:p>
      <w:pPr>
        <w:bidi w:val="0"/>
        <w:jc w:val="center"/>
        <w:rPr>
          <w:rFonts w:hint="eastAsia"/>
          <w:b/>
          <w:bCs/>
          <w:sz w:val="72"/>
          <w:szCs w:val="72"/>
        </w:rPr>
      </w:pPr>
    </w:p>
    <w:p>
      <w:pPr>
        <w:bidi w:val="0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（</w:t>
      </w:r>
      <w:r>
        <w:rPr>
          <w:rFonts w:hint="eastAsia"/>
          <w:b/>
          <w:bCs/>
          <w:sz w:val="36"/>
          <w:szCs w:val="36"/>
          <w:lang w:val="en-US" w:eastAsia="zh-CN"/>
        </w:rPr>
        <w:t>供应商专用</w:t>
      </w:r>
      <w:r>
        <w:rPr>
          <w:rFonts w:hint="eastAsia"/>
          <w:b/>
          <w:bCs/>
          <w:sz w:val="36"/>
          <w:szCs w:val="36"/>
        </w:rPr>
        <w:t>）</w:t>
      </w:r>
    </w:p>
    <w:p/>
    <w:p/>
    <w:p/>
    <w:p/>
    <w:p/>
    <w:p/>
    <w:p/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69514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_Toc26417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一、供应商注册</w:t>
          </w:r>
          <w:r>
            <w:tab/>
          </w:r>
          <w:r>
            <w:fldChar w:fldCharType="begin"/>
          </w:r>
          <w:r>
            <w:instrText xml:space="preserve"> PAGEREF _Toc26417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_Toc11302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1.1供应商注册</w:t>
          </w:r>
          <w:r>
            <w:tab/>
          </w:r>
          <w:r>
            <w:fldChar w:fldCharType="begin"/>
          </w:r>
          <w:r>
            <w:instrText xml:space="preserve"> PAGEREF _Toc11302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_Toc30475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1.2供应商信息变更</w:t>
          </w:r>
          <w:r>
            <w:tab/>
          </w:r>
          <w:r>
            <w:fldChar w:fldCharType="begin"/>
          </w:r>
          <w:r>
            <w:instrText xml:space="preserve"> PAGEREF _Toc30475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_Toc11453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1.3手机号变更及修改密码</w:t>
          </w:r>
          <w:r>
            <w:tab/>
          </w:r>
          <w:r>
            <w:fldChar w:fldCharType="begin"/>
          </w:r>
          <w:r>
            <w:instrText xml:space="preserve"> PAGEREF _Toc11453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_Toc23925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二、报名项目</w:t>
          </w:r>
          <w:r>
            <w:tab/>
          </w:r>
          <w:r>
            <w:fldChar w:fldCharType="begin"/>
          </w:r>
          <w:r>
            <w:instrText xml:space="preserve"> PAGEREF _Toc23925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_Toc22289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2.1我要报名</w:t>
          </w:r>
          <w:r>
            <w:tab/>
          </w:r>
          <w:r>
            <w:fldChar w:fldCharType="begin"/>
          </w:r>
          <w:r>
            <w:instrText xml:space="preserve"> PAGEREF _Toc22289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_Toc864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2.2查看项目信息</w:t>
          </w:r>
          <w:r>
            <w:tab/>
          </w:r>
          <w:r>
            <w:fldChar w:fldCharType="begin"/>
          </w:r>
          <w:r>
            <w:instrText xml:space="preserve"> PAGEREF _Toc864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_Toc15804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三、文件制作</w:t>
          </w:r>
          <w:r>
            <w:tab/>
          </w:r>
          <w:r>
            <w:fldChar w:fldCharType="begin"/>
          </w:r>
          <w:r>
            <w:instrText xml:space="preserve"> PAGEREF _Toc15804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_Toc28865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3.1文件下载</w:t>
          </w:r>
          <w:r>
            <w:tab/>
          </w:r>
          <w:r>
            <w:fldChar w:fldCharType="begin"/>
          </w:r>
          <w:r>
            <w:instrText xml:space="preserve"> PAGEREF _Toc28865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_Toc4498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3.2使用投标文件制作工具</w:t>
          </w:r>
          <w:r>
            <w:tab/>
          </w:r>
          <w:r>
            <w:fldChar w:fldCharType="begin"/>
          </w:r>
          <w:r>
            <w:instrText xml:space="preserve"> PAGEREF _Toc4498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_Toc8428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3.3评分关联</w:t>
          </w:r>
          <w:r>
            <w:tab/>
          </w:r>
          <w:r>
            <w:fldChar w:fldCharType="begin"/>
          </w:r>
          <w:r>
            <w:instrText xml:space="preserve"> PAGEREF _Toc8428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_Toc32552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3.4文件上传</w:t>
          </w:r>
          <w:r>
            <w:tab/>
          </w:r>
          <w:r>
            <w:fldChar w:fldCharType="begin"/>
          </w:r>
          <w:r>
            <w:instrText xml:space="preserve"> PAGEREF _Toc32552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_Toc23176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四、开标解密</w:t>
          </w:r>
          <w:r>
            <w:tab/>
          </w:r>
          <w:r>
            <w:fldChar w:fldCharType="begin"/>
          </w:r>
          <w:r>
            <w:instrText xml:space="preserve"> PAGEREF _Toc23176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_Toc21858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4.1开标解密</w:t>
          </w:r>
          <w:r>
            <w:tab/>
          </w:r>
          <w:r>
            <w:fldChar w:fldCharType="begin"/>
          </w:r>
          <w:r>
            <w:instrText xml:space="preserve"> PAGEREF _Toc21858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_Toc12374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五、结果查看</w:t>
          </w:r>
          <w:r>
            <w:tab/>
          </w:r>
          <w:r>
            <w:fldChar w:fldCharType="begin"/>
          </w:r>
          <w:r>
            <w:instrText xml:space="preserve"> PAGEREF _Toc12374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_Toc9636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5.1查看评标公示、结果公告</w:t>
          </w:r>
          <w:r>
            <w:tab/>
          </w:r>
          <w:r>
            <w:fldChar w:fldCharType="begin"/>
          </w:r>
          <w:r>
            <w:instrText xml:space="preserve"> PAGEREF _Toc9636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>
          <w:pPr>
            <w:pStyle w:val="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_Toc14640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5.2查看中标通知书</w:t>
          </w:r>
          <w:r>
            <w:tab/>
          </w:r>
          <w:r>
            <w:fldChar w:fldCharType="begin"/>
          </w:r>
          <w:r>
            <w:instrText xml:space="preserve"> PAGEREF _Toc14640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>
      <w:pPr>
        <w:pStyle w:val="2"/>
        <w:bidi w:val="0"/>
        <w:rPr>
          <w:rFonts w:hint="default"/>
          <w:lang w:val="en-US" w:eastAsia="zh-CN"/>
        </w:rPr>
      </w:pPr>
      <w:bookmarkStart w:id="13" w:name="_Toc26417"/>
      <w:r>
        <w:rPr>
          <w:rFonts w:hint="eastAsia"/>
          <w:lang w:val="en-US" w:eastAsia="zh-CN"/>
        </w:rPr>
        <w:t>一、供应商注册</w:t>
      </w:r>
      <w:bookmarkEnd w:id="13"/>
    </w:p>
    <w:p>
      <w:pPr>
        <w:pStyle w:val="3"/>
        <w:bidi w:val="0"/>
        <w:rPr>
          <w:rFonts w:hint="eastAsia"/>
          <w:lang w:val="en-US" w:eastAsia="zh-CN"/>
        </w:rPr>
      </w:pPr>
      <w:bookmarkStart w:id="14" w:name="_Toc11302"/>
      <w:r>
        <w:rPr>
          <w:rFonts w:hint="eastAsia"/>
          <w:lang w:val="en-US" w:eastAsia="zh-CN"/>
        </w:rPr>
        <w:t>1.1供应商注册</w:t>
      </w:r>
      <w:bookmarkEnd w:id="14"/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访问采购管理系统，登录页面中点击【立即注册】按钮进入注册页面 </w:t>
      </w:r>
    </w:p>
    <w:p>
      <w:pPr>
        <w:bidi w:val="0"/>
      </w:pPr>
      <w:r>
        <w:drawing>
          <wp:inline distT="0" distB="0" distL="114300" distR="114300">
            <wp:extent cx="5266690" cy="2273935"/>
            <wp:effectExtent l="0" t="0" r="6350" b="1206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填写注册信息，点击获取验证码，验证成功后点击【注册并下一步】</w:t>
      </w:r>
    </w:p>
    <w:p>
      <w:pPr>
        <w:bidi w:val="0"/>
      </w:pPr>
      <w:r>
        <w:drawing>
          <wp:inline distT="0" distB="0" distL="114300" distR="114300">
            <wp:extent cx="5268595" cy="2983230"/>
            <wp:effectExtent l="0" t="0" r="4445" b="381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跳转到信息完善页面，继续完善相应信息</w:t>
      </w:r>
    </w:p>
    <w:p>
      <w:pPr>
        <w:bidi w:val="0"/>
      </w:pPr>
      <w:r>
        <w:drawing>
          <wp:inline distT="0" distB="0" distL="114300" distR="114300">
            <wp:extent cx="5269230" cy="3010535"/>
            <wp:effectExtent l="0" t="0" r="3810" b="698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可以点击右上角【完整性校验】按钮验证信息完整性，根据系统提醒完善信息，如下图：</w:t>
      </w:r>
    </w:p>
    <w:p>
      <w:pPr>
        <w:bidi w:val="0"/>
      </w:pPr>
      <w:r>
        <w:drawing>
          <wp:inline distT="0" distB="0" distL="114300" distR="114300">
            <wp:extent cx="5273675" cy="2905125"/>
            <wp:effectExtent l="0" t="0" r="14605" b="571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67960" cy="3218815"/>
            <wp:effectExtent l="0" t="0" r="5080" b="1206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完整性校验通过后点击【提交审核】触发审批流程，等待相关人员审批完成后即为注册成功！</w:t>
      </w:r>
    </w:p>
    <w:p>
      <w:pPr>
        <w:bidi w:val="0"/>
      </w:pPr>
      <w:r>
        <w:drawing>
          <wp:inline distT="0" distB="0" distL="114300" distR="114300">
            <wp:extent cx="5267960" cy="4143375"/>
            <wp:effectExtent l="0" t="0" r="5080" b="190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70500" cy="2825115"/>
            <wp:effectExtent l="0" t="0" r="2540" b="952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进入审核历史页面点击【流转日志】可以查看审批情况</w:t>
      </w:r>
    </w:p>
    <w:p>
      <w:pPr>
        <w:bidi w:val="0"/>
      </w:pPr>
      <w:r>
        <w:drawing>
          <wp:inline distT="0" distB="0" distL="114300" distR="114300">
            <wp:extent cx="5272405" cy="1922780"/>
            <wp:effectExtent l="0" t="0" r="635" b="1270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66055" cy="3352165"/>
            <wp:effectExtent l="0" t="0" r="6985" b="63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35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73675" cy="2689860"/>
            <wp:effectExtent l="0" t="0" r="14605" b="762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</w:p>
    <w:p>
      <w:pPr>
        <w:bidi w:val="0"/>
      </w:pPr>
    </w:p>
    <w:p>
      <w:pPr>
        <w:bidi w:val="0"/>
      </w:pPr>
    </w:p>
    <w:p>
      <w:pPr>
        <w:pStyle w:val="3"/>
        <w:bidi w:val="0"/>
        <w:rPr>
          <w:rFonts w:hint="default"/>
          <w:lang w:val="en-US" w:eastAsia="zh-CN"/>
        </w:rPr>
      </w:pPr>
      <w:bookmarkStart w:id="15" w:name="_Toc30475"/>
      <w:r>
        <w:rPr>
          <w:rFonts w:hint="eastAsia"/>
          <w:lang w:val="en-US" w:eastAsia="zh-CN"/>
        </w:rPr>
        <w:t>1.2供应商信息变更</w:t>
      </w:r>
      <w:bookmarkEnd w:id="15"/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登录系统后，点击【供应商信息完善】，在此页面完善/修改供应商信息</w:t>
      </w:r>
    </w:p>
    <w:p>
      <w:pPr>
        <w:bidi w:val="0"/>
      </w:pPr>
      <w:r>
        <w:drawing>
          <wp:inline distT="0" distB="0" distL="114300" distR="114300">
            <wp:extent cx="5271135" cy="2997200"/>
            <wp:effectExtent l="0" t="0" r="1905" b="5080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信息填写完成后，点击【提交审核】，页面上显示校验成功即可点击【提交】按钮触发供应商信息变更审批流程，等待相关人员审批完成后信息更新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</w:p>
    <w:p>
      <w:pPr>
        <w:bidi w:val="0"/>
      </w:pPr>
      <w:r>
        <w:drawing>
          <wp:inline distT="0" distB="0" distL="114300" distR="114300">
            <wp:extent cx="5207635" cy="2709545"/>
            <wp:effectExtent l="0" t="0" r="0" b="0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rcRect l="1240" t="8727"/>
                    <a:stretch>
                      <a:fillRect/>
                    </a:stretch>
                  </pic:blipFill>
                  <pic:spPr>
                    <a:xfrm>
                      <a:off x="0" y="0"/>
                      <a:ext cx="5207635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rPr>
          <w:rFonts w:hint="eastAsia"/>
          <w:sz w:val="28"/>
          <w:szCs w:val="28"/>
          <w:lang w:val="en-US" w:eastAsia="zh-CN"/>
        </w:rPr>
        <w:t>进入审核历史页面点击【流转日志】可以查看审批情况</w:t>
      </w:r>
    </w:p>
    <w:p>
      <w:pPr>
        <w:bidi w:val="0"/>
      </w:pPr>
      <w:r>
        <w:drawing>
          <wp:inline distT="0" distB="0" distL="114300" distR="114300">
            <wp:extent cx="5266055" cy="2237740"/>
            <wp:effectExtent l="0" t="0" r="6985" b="2540"/>
            <wp:docPr id="5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70500" cy="3201670"/>
            <wp:effectExtent l="0" t="0" r="2540" b="13970"/>
            <wp:docPr id="5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0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</w:pPr>
      <w:r>
        <w:drawing>
          <wp:inline distT="0" distB="0" distL="114300" distR="114300">
            <wp:extent cx="5267960" cy="2956560"/>
            <wp:effectExtent l="0" t="0" r="5080" b="0"/>
            <wp:docPr id="5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16" w:name="_Toc11453"/>
      <w:r>
        <w:rPr>
          <w:rFonts w:hint="eastAsia"/>
          <w:lang w:val="en-US" w:eastAsia="zh-CN"/>
        </w:rPr>
        <w:t>1.3手机号变更及修改密码</w:t>
      </w:r>
      <w:bookmarkEnd w:id="16"/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登录系统进入首页，在【个人资料】处可以变更手机号码，便于进行手机验证码登录</w:t>
      </w:r>
    </w:p>
    <w:p>
      <w:r>
        <w:drawing>
          <wp:inline distT="0" distB="0" distL="114300" distR="114300">
            <wp:extent cx="5271135" cy="3162300"/>
            <wp:effectExtent l="0" t="0" r="1905" b="762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271135" cy="3181985"/>
            <wp:effectExtent l="0" t="0" r="1905" b="317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点击【修改密码】按钮即可修改登录密码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966720"/>
            <wp:effectExtent l="0" t="0" r="5080" b="508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rPr>
          <w:rFonts w:hint="default"/>
          <w:lang w:val="en-US" w:eastAsia="zh-CN"/>
        </w:rPr>
      </w:pPr>
      <w:bookmarkStart w:id="17" w:name="_Toc23925"/>
      <w:r>
        <w:rPr>
          <w:rFonts w:hint="eastAsia"/>
          <w:lang w:val="en-US" w:eastAsia="zh-CN"/>
        </w:rPr>
        <w:t>二、报名项目</w:t>
      </w:r>
      <w:bookmarkEnd w:id="17"/>
    </w:p>
    <w:p>
      <w:pPr>
        <w:pStyle w:val="3"/>
        <w:bidi w:val="0"/>
        <w:rPr>
          <w:rFonts w:hint="default"/>
          <w:lang w:val="en-US" w:eastAsia="zh-CN"/>
        </w:rPr>
      </w:pPr>
      <w:bookmarkStart w:id="18" w:name="_Toc22289"/>
      <w:r>
        <w:rPr>
          <w:rFonts w:hint="eastAsia"/>
          <w:lang w:val="en-US" w:eastAsia="zh-CN"/>
        </w:rPr>
        <w:t>2.1我要报名</w:t>
      </w:r>
      <w:bookmarkEnd w:id="18"/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登录系统后，在左侧导航栏中点击【我要报名】，找到对应项目点击【报名】按钮</w:t>
      </w:r>
    </w:p>
    <w:p>
      <w:r>
        <w:drawing>
          <wp:inline distT="0" distB="0" distL="114300" distR="114300">
            <wp:extent cx="5264785" cy="2483485"/>
            <wp:effectExtent l="0" t="0" r="8255" b="63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rcRect t="797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8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填写【投标联系人】信息完善【开票信息】</w:t>
      </w:r>
    </w:p>
    <w:p>
      <w:r>
        <w:drawing>
          <wp:inline distT="0" distB="0" distL="114300" distR="114300">
            <wp:extent cx="5262880" cy="2763520"/>
            <wp:effectExtent l="0" t="0" r="10160" b="1016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rcRect t="799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6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填写完成后勾选需要报名的分包，点击页面下方【报名】按钮，提示“报名成功，立刻参与项目吗？”点击确定，可以直接进入供应商项目流程，如下图：</w:t>
      </w:r>
    </w:p>
    <w:p>
      <w:r>
        <w:drawing>
          <wp:inline distT="0" distB="0" distL="114300" distR="114300">
            <wp:extent cx="5261610" cy="2805430"/>
            <wp:effectExtent l="0" t="0" r="11430" b="13970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rcRect t="733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2115820"/>
            <wp:effectExtent l="0" t="0" r="635" b="254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rcRect t="67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1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19" w:name="_Toc864"/>
      <w:r>
        <w:rPr>
          <w:rFonts w:hint="eastAsia"/>
          <w:lang w:val="en-US" w:eastAsia="zh-CN"/>
        </w:rPr>
        <w:t>2.2查看项目信息</w:t>
      </w:r>
      <w:bookmarkEnd w:id="19"/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点击左侧【项目信息】按钮即可查看项目基本信息</w:t>
      </w:r>
    </w:p>
    <w:p>
      <w:r>
        <w:drawing>
          <wp:inline distT="0" distB="0" distL="114300" distR="114300">
            <wp:extent cx="5262880" cy="2268855"/>
            <wp:effectExtent l="0" t="0" r="10160" b="1905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rcRect t="831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6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点击左侧【公告查看】按钮即可查看项目招标公告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2656205"/>
            <wp:effectExtent l="0" t="0" r="10795" b="10795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rcRect t="106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bidi w:val="0"/>
        <w:rPr>
          <w:rFonts w:hint="eastAsia"/>
          <w:lang w:val="en-US" w:eastAsia="zh-CN"/>
        </w:rPr>
      </w:pPr>
      <w:bookmarkStart w:id="20" w:name="_Toc15804"/>
      <w:r>
        <w:rPr>
          <w:rFonts w:hint="eastAsia"/>
          <w:lang w:val="en-US" w:eastAsia="zh-CN"/>
        </w:rPr>
        <w:t>三、文件制作</w:t>
      </w:r>
      <w:bookmarkEnd w:id="20"/>
    </w:p>
    <w:p>
      <w:pPr>
        <w:pStyle w:val="3"/>
        <w:bidi w:val="0"/>
        <w:rPr>
          <w:rFonts w:hint="eastAsia"/>
          <w:lang w:val="en-US" w:eastAsia="zh-CN"/>
        </w:rPr>
      </w:pPr>
      <w:bookmarkStart w:id="21" w:name="_Toc28865"/>
      <w:r>
        <w:rPr>
          <w:rFonts w:hint="eastAsia"/>
          <w:lang w:val="en-US" w:eastAsia="zh-CN"/>
        </w:rPr>
        <w:t>3.1文件下载</w:t>
      </w:r>
      <w:bookmarkEnd w:id="21"/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进入【文件下载】环节，点击系统生成的.egpx电子招标文件下载到本地</w:t>
      </w:r>
    </w:p>
    <w:p>
      <w:r>
        <w:drawing>
          <wp:inline distT="0" distB="0" distL="114300" distR="114300">
            <wp:extent cx="5267960" cy="2108200"/>
            <wp:effectExtent l="0" t="0" r="5080" b="10160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30"/>
                    <a:srcRect t="889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lang w:val="en-US" w:eastAsia="zh-CN"/>
        </w:rPr>
      </w:pPr>
      <w:bookmarkStart w:id="22" w:name="_Toc4498"/>
      <w:r>
        <w:rPr>
          <w:rFonts w:hint="eastAsia"/>
          <w:lang w:val="en-US" w:eastAsia="zh-CN"/>
        </w:rPr>
        <w:t>3.2使用投标文件制作工具</w:t>
      </w:r>
      <w:bookmarkEnd w:id="22"/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在首页找到【投标工具下载】按钮，进行下载安装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7960" cy="2963545"/>
            <wp:effectExtent l="0" t="0" r="5080" b="8255"/>
            <wp:docPr id="5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使用【投标文件制作工具】打开本地下载的.egpx电子招标文件，如下图：</w:t>
      </w:r>
    </w:p>
    <w:p>
      <w:r>
        <w:drawing>
          <wp:inline distT="0" distB="0" distL="114300" distR="114300">
            <wp:extent cx="693420" cy="845820"/>
            <wp:effectExtent l="0" t="0" r="7620" b="7620"/>
            <wp:docPr id="2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934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3282315"/>
            <wp:effectExtent l="0" t="0" r="0" b="9525"/>
            <wp:docPr id="3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点击【开始使用】，选择本地下载的.egpx电子招标文件</w:t>
      </w:r>
    </w:p>
    <w:p>
      <w:r>
        <w:drawing>
          <wp:inline distT="0" distB="0" distL="114300" distR="114300">
            <wp:extent cx="5264150" cy="2611755"/>
            <wp:effectExtent l="0" t="0" r="8890" b="9525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499360" cy="2141220"/>
            <wp:effectExtent l="0" t="0" r="0" b="7620"/>
            <wp:docPr id="3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勾选对应分包，点击【进入文件编制】</w:t>
      </w:r>
    </w:p>
    <w:p>
      <w:r>
        <w:drawing>
          <wp:inline distT="0" distB="0" distL="114300" distR="114300">
            <wp:extent cx="5266690" cy="2235835"/>
            <wp:effectExtent l="0" t="0" r="6350" b="4445"/>
            <wp:docPr id="3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3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根据左侧导航中的采购文件目录，完善相关内容，完成后点击【提交】</w:t>
      </w:r>
    </w:p>
    <w:p>
      <w:r>
        <w:drawing>
          <wp:inline distT="0" distB="0" distL="114300" distR="114300">
            <wp:extent cx="5266690" cy="2556510"/>
            <wp:effectExtent l="0" t="0" r="6350" b="3810"/>
            <wp:docPr id="3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提交后的内容在左侧导航栏中显示绿色对号，则表示已完成</w:t>
      </w:r>
    </w:p>
    <w:p>
      <w:r>
        <w:drawing>
          <wp:inline distT="0" distB="0" distL="114300" distR="114300">
            <wp:extent cx="5268595" cy="2223135"/>
            <wp:effectExtent l="0" t="0" r="4445" b="1905"/>
            <wp:docPr id="3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2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左侧导航栏中内容全部显示已完成，当前进度显示100%后，点击左上角【进入导出环节】，如下图：</w:t>
      </w:r>
    </w:p>
    <w:p>
      <w:r>
        <w:drawing>
          <wp:inline distT="0" distB="0" distL="114300" distR="114300">
            <wp:extent cx="5266690" cy="2705100"/>
            <wp:effectExtent l="0" t="0" r="6350" b="7620"/>
            <wp:docPr id="3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点击【生成】按钮</w:t>
      </w:r>
    </w:p>
    <w:p>
      <w:r>
        <w:drawing>
          <wp:inline distT="0" distB="0" distL="114300" distR="114300">
            <wp:extent cx="5264150" cy="2235835"/>
            <wp:effectExtent l="0" t="0" r="8890" b="4445"/>
            <wp:docPr id="3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3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生成成功后可对文件进行【查看/打印】操作</w:t>
      </w:r>
    </w:p>
    <w:p>
      <w:r>
        <w:drawing>
          <wp:inline distT="0" distB="0" distL="114300" distR="114300">
            <wp:extent cx="5261610" cy="2573020"/>
            <wp:effectExtent l="0" t="0" r="11430" b="2540"/>
            <wp:docPr id="3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23" w:name="_Toc8428"/>
      <w:r>
        <w:rPr>
          <w:rFonts w:hint="eastAsia"/>
          <w:lang w:val="en-US" w:eastAsia="zh-CN"/>
        </w:rPr>
        <w:t>3.3评分关联</w:t>
      </w:r>
      <w:bookmarkEnd w:id="23"/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点击【评分关联】</w:t>
      </w:r>
    </w:p>
    <w:p>
      <w:r>
        <w:drawing>
          <wp:inline distT="0" distB="0" distL="114300" distR="114300">
            <wp:extent cx="5269865" cy="3272155"/>
            <wp:effectExtent l="0" t="0" r="3175" b="4445"/>
            <wp:docPr id="4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highlight w:val="none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可以点击左侧评审项中的【定位】按钮，</w:t>
      </w:r>
      <w:r>
        <w:rPr>
          <w:rFonts w:hint="eastAsia"/>
          <w:sz w:val="28"/>
          <w:szCs w:val="28"/>
          <w:highlight w:val="yellow"/>
          <w:lang w:val="en-US" w:eastAsia="zh-CN"/>
        </w:rPr>
        <w:t>选择关联其内容在投标文件中所在的页码，方便专家评标浏览投标文件时快速查找对应内容，</w:t>
      </w:r>
      <w:r>
        <w:rPr>
          <w:rFonts w:hint="eastAsia"/>
          <w:sz w:val="28"/>
          <w:szCs w:val="28"/>
          <w:highlight w:val="none"/>
          <w:lang w:val="en-US" w:eastAsia="zh-CN"/>
        </w:rPr>
        <w:t>如下图：</w:t>
      </w:r>
    </w:p>
    <w:p>
      <w:r>
        <w:drawing>
          <wp:inline distT="0" distB="0" distL="114300" distR="114300">
            <wp:extent cx="5264150" cy="2886075"/>
            <wp:effectExtent l="0" t="0" r="8890" b="9525"/>
            <wp:docPr id="4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点击【导出】，选择导出文件存放路径</w:t>
      </w:r>
    </w:p>
    <w:p>
      <w:r>
        <w:drawing>
          <wp:inline distT="0" distB="0" distL="114300" distR="114300">
            <wp:extent cx="5266690" cy="2312670"/>
            <wp:effectExtent l="0" t="0" r="6350" b="3810"/>
            <wp:docPr id="4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系统弹出密码设置，则说明此项目经办人设置了</w:t>
      </w:r>
      <w:r>
        <w:rPr>
          <w:rFonts w:hint="eastAsia"/>
          <w:sz w:val="28"/>
          <w:szCs w:val="28"/>
          <w:highlight w:val="yellow"/>
          <w:lang w:val="en-US" w:eastAsia="zh-CN"/>
        </w:rPr>
        <w:t>加密方式为密码加密</w:t>
      </w:r>
      <w:r>
        <w:rPr>
          <w:rFonts w:hint="eastAsia"/>
          <w:sz w:val="28"/>
          <w:szCs w:val="28"/>
          <w:lang w:val="en-US" w:eastAsia="zh-CN"/>
        </w:rPr>
        <w:t>，供应商应该填写并牢记密码，在开标解密环节中使用</w:t>
      </w:r>
    </w:p>
    <w:p>
      <w:r>
        <w:drawing>
          <wp:inline distT="0" distB="0" distL="114300" distR="114300">
            <wp:extent cx="5269230" cy="2767965"/>
            <wp:effectExtent l="0" t="0" r="3810" b="5715"/>
            <wp:docPr id="4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导出成功后效果如下：</w:t>
      </w:r>
    </w:p>
    <w:p>
      <w:r>
        <w:drawing>
          <wp:inline distT="0" distB="0" distL="114300" distR="114300">
            <wp:extent cx="5271135" cy="1280160"/>
            <wp:effectExtent l="0" t="0" r="1905" b="0"/>
            <wp:docPr id="4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24" w:name="_Toc32552"/>
      <w:r>
        <w:rPr>
          <w:rFonts w:hint="eastAsia"/>
          <w:lang w:val="en-US" w:eastAsia="zh-CN"/>
        </w:rPr>
        <w:t>3.4文件上传</w:t>
      </w:r>
      <w:bookmarkEnd w:id="24"/>
    </w:p>
    <w:p/>
    <w:p>
      <w:pPr>
        <w:rPr>
          <w:rFonts w:hint="eastAsia" w:eastAsiaTheme="minor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进入【投标】环节，点击【上传】按钮，选择本地制作好的投标文件，如下图：</w:t>
      </w:r>
    </w:p>
    <w:p>
      <w:r>
        <w:drawing>
          <wp:inline distT="0" distB="0" distL="114300" distR="114300">
            <wp:extent cx="5262880" cy="1936115"/>
            <wp:effectExtent l="0" t="0" r="10160" b="14605"/>
            <wp:docPr id="4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5"/>
                    <pic:cNvPicPr>
                      <a:picLocks noChangeAspect="1"/>
                    </pic:cNvPicPr>
                  </pic:nvPicPr>
                  <pic:blipFill>
                    <a:blip r:embed="rId47"/>
                    <a:srcRect t="992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3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3306445"/>
            <wp:effectExtent l="0" t="0" r="635" b="635"/>
            <wp:docPr id="4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7325" cy="3463290"/>
            <wp:effectExtent l="0" t="0" r="5715" b="11430"/>
            <wp:docPr id="4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6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点击【查看回执文件】，出现投标回执即可视为成功参与项目，如下图：</w:t>
      </w:r>
    </w:p>
    <w:p>
      <w:r>
        <w:drawing>
          <wp:inline distT="0" distB="0" distL="114300" distR="114300">
            <wp:extent cx="5270500" cy="2788920"/>
            <wp:effectExtent l="0" t="0" r="2540" b="0"/>
            <wp:docPr id="4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8"/>
                    <pic:cNvPicPr>
                      <a:picLocks noChangeAspect="1"/>
                    </pic:cNvPicPr>
                  </pic:nvPicPr>
                  <pic:blipFill>
                    <a:blip r:embed="rId50"/>
                    <a:srcRect t="76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bookmarkStart w:id="25" w:name="_Toc23176"/>
      <w:r>
        <w:rPr>
          <w:rFonts w:hint="eastAsia"/>
          <w:lang w:val="en-US" w:eastAsia="zh-CN"/>
        </w:rPr>
        <w:t>四、开标解密</w:t>
      </w:r>
      <w:bookmarkEnd w:id="25"/>
    </w:p>
    <w:p>
      <w:pPr>
        <w:pStyle w:val="3"/>
        <w:bidi w:val="0"/>
        <w:rPr>
          <w:rFonts w:hint="default"/>
          <w:lang w:val="en-US" w:eastAsia="zh-CN"/>
        </w:rPr>
      </w:pPr>
      <w:bookmarkStart w:id="26" w:name="_Toc21858"/>
      <w:r>
        <w:rPr>
          <w:rFonts w:hint="eastAsia"/>
          <w:lang w:val="en-US" w:eastAsia="zh-CN"/>
        </w:rPr>
        <w:t>4.1开标解密</w:t>
      </w:r>
      <w:bookmarkEnd w:id="26"/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开标当天供应商进入【解密】环节，点击右侧【密码解密】按钮进行解密，如下图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9865" cy="2395855"/>
            <wp:effectExtent l="0" t="0" r="3175" b="12065"/>
            <wp:docPr id="4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9"/>
                    <pic:cNvPicPr>
                      <a:picLocks noChangeAspect="1"/>
                    </pic:cNvPicPr>
                  </pic:nvPicPr>
                  <pic:blipFill>
                    <a:blip r:embed="rId51"/>
                    <a:srcRect t="92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9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输入密码点击保存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2400935"/>
            <wp:effectExtent l="0" t="0" r="635" b="6985"/>
            <wp:docPr id="5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观察解密状态为【解密完成】即为解密成功；</w:t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供应商可以点击右上角【开标大厅】可查看开标一览表，如下图：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960" cy="2320925"/>
            <wp:effectExtent l="0" t="0" r="5080" b="10795"/>
            <wp:docPr id="5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2"/>
                    <pic:cNvPicPr>
                      <a:picLocks noChangeAspect="1"/>
                    </pic:cNvPicPr>
                  </pic:nvPicPr>
                  <pic:blipFill>
                    <a:blip r:embed="rId53"/>
                    <a:srcRect t="896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2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1610" cy="2094230"/>
            <wp:effectExtent l="0" t="0" r="11430" b="8890"/>
            <wp:docPr id="5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bookmarkStart w:id="27" w:name="_Toc12374"/>
      <w:r>
        <w:rPr>
          <w:rFonts w:hint="eastAsia"/>
          <w:lang w:val="en-US" w:eastAsia="zh-CN"/>
        </w:rPr>
        <w:t>五、结果查看</w:t>
      </w:r>
      <w:bookmarkEnd w:id="27"/>
    </w:p>
    <w:p>
      <w:pPr>
        <w:pStyle w:val="3"/>
        <w:bidi w:val="0"/>
        <w:rPr>
          <w:rFonts w:hint="default"/>
          <w:lang w:val="en-US" w:eastAsia="zh-CN"/>
        </w:rPr>
      </w:pPr>
      <w:bookmarkStart w:id="28" w:name="_Toc9636"/>
      <w:r>
        <w:rPr>
          <w:rFonts w:hint="eastAsia"/>
          <w:lang w:val="en-US" w:eastAsia="zh-CN"/>
        </w:rPr>
        <w:t>5.1查看评标公示、结果公告</w:t>
      </w:r>
      <w:bookmarkEnd w:id="28"/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点击【评标公示】如下图：</w:t>
      </w:r>
    </w:p>
    <w:p>
      <w:bookmarkStart w:id="30" w:name="_GoBack"/>
      <w:r>
        <w:drawing>
          <wp:inline distT="0" distB="0" distL="114300" distR="114300">
            <wp:extent cx="5269230" cy="2836545"/>
            <wp:effectExtent l="0" t="0" r="381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5"/>
                    <a:srcRect t="940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0"/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点击【结果公告】如下图：</w:t>
      </w:r>
    </w:p>
    <w:p>
      <w:r>
        <w:drawing>
          <wp:inline distT="0" distB="0" distL="114300" distR="114300">
            <wp:extent cx="5264150" cy="2600960"/>
            <wp:effectExtent l="0" t="0" r="889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6"/>
                    <a:srcRect t="88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29" w:name="_Toc14640"/>
      <w:r>
        <w:rPr>
          <w:rFonts w:hint="eastAsia"/>
          <w:lang w:val="en-US" w:eastAsia="zh-CN"/>
        </w:rPr>
        <w:t>5.2查看中标通知书</w:t>
      </w:r>
      <w:bookmarkEnd w:id="29"/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点击【中标结果】，点击查看中标通知书，如下图：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209800"/>
            <wp:effectExtent l="0" t="0" r="889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7"/>
                    <a:srcRect t="965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bfDwky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JHT6YQSwzQ6fvn+7fLj&#10;1+XnV4IzCFS7MEfcziEyNm9tg7EZzgMOE++m9Dp9wYjAD3nPV3lFEwlPl2bT2WwMF4dv2AA/e7zu&#10;fIjvhNUkGTn16F8rKzttQ+xCh5CUzdiNVKrtoTKkzunN6zfj9sLVA3BlkCOR6IpNVmz2Tc9sb4sz&#10;iHnbzUZwfCORfMtCfGAew4CC8VziPZZSWSSxvUVJZf2Xf52nePQIXkpqDFdODd4SJeq9Qe8AGAfD&#10;D8Z+MMxR31lMK9qBWloTF3xUg1l6qz/jDa1SDriY4ciU0ziYd7EbcLxBLlarNujovDxU3QVMnmNx&#10;a3aOpzRJyOBWxwgxW42TQJ0qvW6YvbZL/TtJw/3nvo16/Dc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t8PC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6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41275</wp:posOffset>
              </wp:positionH>
              <wp:positionV relativeFrom="page">
                <wp:posOffset>9197340</wp:posOffset>
              </wp:positionV>
              <wp:extent cx="1441450" cy="1523365"/>
              <wp:effectExtent l="0" t="0" r="635" b="6350"/>
              <wp:wrapNone/>
              <wp:docPr id="18" name="任意多边形: 形状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-256540" y="8595995"/>
                        <a:ext cx="1441450" cy="1523365"/>
                      </a:xfrm>
                      <a:custGeom>
                        <a:avLst/>
                        <a:gdLst>
                          <a:gd name="connsiteX0" fmla="*/ 0 w 2178348"/>
                          <a:gd name="connsiteY0" fmla="*/ 1692398 h 1692398"/>
                          <a:gd name="connsiteX1" fmla="*/ 1728193 w 2178348"/>
                          <a:gd name="connsiteY1" fmla="*/ 0 h 1692398"/>
                          <a:gd name="connsiteX2" fmla="*/ 2178348 w 2178348"/>
                          <a:gd name="connsiteY2" fmla="*/ 440831 h 1692398"/>
                          <a:gd name="connsiteX3" fmla="*/ 2178348 w 2178348"/>
                          <a:gd name="connsiteY3" fmla="*/ 1692398 h 1692398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2178348" h="1692398">
                            <a:moveTo>
                              <a:pt x="0" y="1692398"/>
                            </a:moveTo>
                            <a:lnTo>
                              <a:pt x="1728193" y="0"/>
                            </a:lnTo>
                            <a:lnTo>
                              <a:pt x="2178348" y="440831"/>
                            </a:lnTo>
                            <a:lnTo>
                              <a:pt x="2178348" y="1692398"/>
                            </a:lnTo>
                            <a:close/>
                          </a:path>
                        </a:pathLst>
                      </a:custGeom>
                      <a:solidFill>
                        <a:srgbClr val="0F4B9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任意多边形: 形状 12" o:spid="_x0000_s1026" o:spt="100" style="position:absolute;left:0pt;margin-left:3.25pt;margin-top:724.2pt;height:119.95pt;width:113.5pt;mso-position-horizontal-relative:page;mso-position-vertical-relative:page;rotation:5898240f;z-index:251660288;v-text-anchor:middle;mso-width-relative:page;mso-height-relative:page;" fillcolor="#0F4B91" filled="t" stroked="f" coordsize="2178348,1692398" o:gfxdata="UEsDBAoAAAAAAIdO4kAAAAAAAAAAAAAAAAAEAAAAZHJzL1BLAwQUAAAACACHTuJA3bt6I9sAAAAL&#10;AQAADwAAAGRycy9kb3ducmV2LnhtbE2PwU6DQBCG7ya+w2ZMvNmFQglFlh5MjDFRk1JjPG7ZEVB2&#10;FtltqW/v9KTH+ebPP9+Um5MdxBEn3ztSEC8iEEiNMz21Cl539zc5CB80GT04QgU/6GFTXV6UujBu&#10;pi0e69AKLiFfaAVdCGMhpW86tNov3IjEuw83WR14nFppJj1zuR3kMooyaXVPfKHTI9512HzVB6vg&#10;cX7P4pfos19/PyX12+7heZVu10pdX8XRLYiAp/AXhrM+q0PFTnt3IOPFoCBbcZBxmuYpCA4sk4TR&#10;nlGW5wnIqpT/f6h+AVBLAwQUAAAACACHTuJAhEnLNKgDAADQCAAADgAAAGRycy9lMm9Eb2MueG1s&#10;rVbLbtw2FN0X6D8QXBaINdLM2DMDjwPXhosCRmPAKZosORQ1EsCHSnIe7rqrbrrvMsg3FCiC9mua&#10;Jp+RQ1JyFCet3aJeaC7F+zz36lwfP94rSbbCusboJc0PRpQIzU3Z6PWSfvv04tGMEueZLpk0Wizp&#10;jXD08cnnnx3v2oUoTG1kKSyBE+0Wu3ZJa+/bRZY5XgvF3IFphcZlZaxiHke7zkrLdvCuZFaMRofZ&#10;ztiytYYL5/D2PF3SzqN9iENTVQ0X54ZvlNA+ebVCMo+SXN20jp7EbKtKcP+kqpzwRC4pKvXxiSCQ&#10;V+GZnRyzxdqytm54lwJ7SAp3alKs0Qh66+qceUY2tvnIlWq4Nc5U/oAblaVCIiKoIh/dwea6Zq2I&#10;tQBq196C7v4/t/yb7ZUlTYlJQN81U+j4n69e/fXjz69f/vL2j99e//5iQfB489OvJC8CXLvWLWB1&#10;3V7Z7uQghtr3lVXEGmA8nYzCX0QENZL9kj4qpod4TcnNks6m8+l8Pk3gi70nHAr5ZJJPplDg0Min&#10;xXh8GDWy5DgE4BvnvxJGBZltL51P3SshRezLrgButHaNF8/grVISDf0iIyOyI0V+NBtPZl3X76o/&#10;H6rnh/NiPJ+RmnTS3xg9ywcx8qNils/H90caGo3uj1EMYnQ13B9jaDSZjGbj/P5A4/8SaGj0SdjQ&#10;wnXfJFb3feN73TUOEmGBftLEtMaFiRl2ESPRH9EltB0uYRWH4p+NgfTQOP9XxoBwaBzn/8GRAcvQ&#10;eDyMnJx05VuwVOAnGfnJUwJ+spGfVmnoWuYDaqHaIJLdkvaTTGp8LGlU49emzFY8NVHTBxDTB9dr&#10;JODe60g91O2mN6bdg9xr9L9t9HobHQWm0eqK69X634/VP0yl1+PSOJGyCxXG/t5WHcAafPnOyKa8&#10;aKQMVTq7Xp1JS7YsEPzF5Mt53+EP1KQOoOXFEUiJcIa1VWFdQFQtqM/pNSVMrrEPubcRR21CBGQE&#10;yK3z58zVKUZ0m9qiQDGWyEaB0RLfpQok5jILNJmIMUgrU96AZyM5IgPX8osGbi+Z81fMgqDwEjvZ&#10;P8Gjkga5oo9RoqQ29odPvQ/6WAS4pWSHDYY6vt8wKyiRX2usiDkYFW59PEymRwUOdnizGt7ojToz&#10;wBDfC7KLYtD3shcra9R3WN2nISqumOaInRDrDmc+bVYsfy5OT6Ma1hwaeamvWx6cB0C1Od14UzWB&#10;viNOCZ3ugEUX298t5bBJh+eo9f4fkZN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HAYAAFtDb250ZW50X1R5cGVzXS54bWxQSwECFAAKAAAAAACH&#10;TuJAAAAAAAAAAAAAAAAABgAAAAAAAAAAABAAAAD+BAAAX3JlbHMvUEsBAhQAFAAAAAgAh07iQIoU&#10;ZjzRAAAAlAEAAAsAAAAAAAAAAQAgAAAAIgUAAF9yZWxzLy5yZWxzUEsBAhQACgAAAAAAh07iQAAA&#10;AAAAAAAAAAAAAAQAAAAAAAAAAAAQAAAAAAAAAGRycy9QSwECFAAUAAAACACHTuJA3bt6I9sAAAAL&#10;AQAADwAAAAAAAAABACAAAAAiAAAAZHJzL2Rvd25yZXYueG1sUEsBAhQAFAAAAAgAh07iQIRJyzSo&#10;AwAA0AgAAA4AAAAAAAAAAQAgAAAAKgEAAGRycy9lMm9Eb2MueG1sUEsFBgAAAAAGAAYAWQEAAEQH&#10;AAAAAA==&#10;" path="m0,1692398l1728193,0,2178348,440831,2178348,1692398xe">
              <v:path o:connectlocs="0,1523365;1143574,0;1441450,396801;1441450,1523365" o:connectangles="0,0,0,0"/>
              <v:fill on="t" focussize="0,0"/>
              <v:stroke on="f" weight="1pt" miterlimit="8" joinstyle="miter"/>
              <v:imagedata o:title=""/>
              <o:lock v:ext="edit" aspectratio="f"/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9983470</wp:posOffset>
              </wp:positionV>
              <wp:extent cx="2512060" cy="706120"/>
              <wp:effectExtent l="0" t="0" r="2540" b="10160"/>
              <wp:wrapNone/>
              <wp:docPr id="19" name="等腰三角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355" y="9190355"/>
                        <a:ext cx="2512060" cy="706120"/>
                      </a:xfrm>
                      <a:prstGeom prst="triangle">
                        <a:avLst/>
                      </a:prstGeom>
                      <a:solidFill>
                        <a:srgbClr val="166ED8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等腰三角形 10" o:spid="_x0000_s1026" o:spt="5" type="#_x0000_t5" style="position:absolute;left:0pt;margin-left:0pt;margin-top:786.1pt;height:55.6pt;width:197.8pt;mso-position-horizontal-relative:page;mso-position-vertical-relative:page;z-index:251659264;v-text-anchor:middle;mso-width-relative:page;mso-height-relative:page;" fillcolor="#166ED8" filled="t" stroked="f" coordsize="21600,21600" o:gfxdata="UEsDBAoAAAAAAIdO4kAAAAAAAAAAAAAAAAAEAAAAZHJzL1BLAwQUAAAACACHTuJANmO6ANkAAAAK&#10;AQAADwAAAGRycy9kb3ducmV2LnhtbE2PwU7DMBBE70j8g7VI3KjdhIYS4vRQqUhwoLSUuxsvSZR4&#10;HcVOW/6e5QTHnRnNvilWF9eLE46h9aRhPlMgkCpvW6o1HD42d0sQIRqypveEGr4xwKq8vipMbv2Z&#10;dnjax1pwCYXcaGhiHHIpQ9WgM2HmByT2vvzoTORzrKUdzZnLXS8TpTLpTEv8oTEDrhusuv3kNNiq&#10;U++7z0FNL9vXbr3duPTt8Kz17c1cPYGIeIl/YfjFZ3QomenoJ7JB9Bp4SGR18ZAkINhPHxcZiCNL&#10;2TK9B1kW8v+E8gdQSwMEFAAAAAgAh07iQNxAO7iJAgAA5AQAAA4AAABkcnMvZTJvRG9jLnhtbK1U&#10;zW4TMRC+I/EOlu90d0OSNlE3VZRQhFTRSgVxdrz2riX/YTvZlDuHXvsIXDghceTC24DoYzD2bptQ&#10;OPRADs7Mzuib+T7P+PhkqyTaMOeF0SUuDnKMmKamErou8ds3p8+OMPKB6IpIo1mJr5jHJ7OnT45b&#10;O2UD0xhZMYcARPtpa0vchGCnWeZpwxTxB8YyDUFunCIBXFdnlSMtoCuZDfJ8nLXGVdYZyryHr8su&#10;iHtE9xhAw7mgbGnoWjEdOlTHJAlAyTfCejxL3XLOaDjn3LOAZImBaUgnFAF7Fc9sdkymtSO2EbRv&#10;gTymhQecFBEait5DLUkgaO3EX1BKUGe84eGAGpV1RJIiwKLIH2hz2RDLEheQ2tt70f3/g6WvNxcO&#10;iQomYYKRJgpu/NeX69uPX398u779fPPz+ydUJJla66eQfWkvHIgWPQ9m5LzlTsV/YIO2JR6On49G&#10;GF2VeFJM8mgnkdk2IArhwagY5GPQn0LGYT4GLyZkOxzrfHjJjELRKHFwguhaRiHIlGzOfOjS79Li&#10;Z2+kqE6FlMlx9WohHdoQuPRiPH6xPOor/JEmNWohPjjMYzMERpnDCIGpLMjhdY0RkTXsCA0u1dYm&#10;VkhkYu0l8U1XI8F2LJUIsB1SqBIf5fHXV5YaKO5Ei9bKVFegvTPdUHpLTwXAnhEfLoiDKYS2YE/D&#10;ORxcGujV9BZGjXEf/vU95sNwQBSjFqYaeLxfE8cwkq80jM2kGA4BNiRnODoE7ZHbj6z2I3qtFiZq&#10;CC+CpcmM+UHemdwZ9Q7WeR6rQohoCrU7xXpnEbptgweBsvk8pcHoWxLO9KWlETzemTbzdTBcpLvd&#10;qdOLBsOfJqRf1Lhd+37K2j1Os9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A2Y7oA2QAAAAoBAAAP&#10;AAAAAAAAAAEAIAAAACIAAABkcnMvZG93bnJldi54bWxQSwECFAAUAAAACACHTuJA3EA7uIkCAADk&#10;BAAADgAAAAAAAAABACAAAAAoAQAAZHJzL2Uyb0RvYy54bWxQSwUGAAAAAAYABgBZAQAAIwYAAAAA&#10;" adj="10800">
              <v:fill on="t" focussize="0,0"/>
              <v:stroke on="f" weight="1pt" miterlimit="8" joinstyle="miter"/>
              <v:imagedata o:title=""/>
              <o:lock v:ext="edit" aspectratio="f"/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double" w:color="auto" w:sz="8" w:space="1"/>
      </w:pBdr>
      <w:rPr>
        <w:rFonts w:hint="default" w:eastAsiaTheme="minorEastAsia"/>
        <w:lang w:val="en-US"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1043940" cy="389890"/>
          <wp:effectExtent l="0" t="0" r="7620" b="0"/>
          <wp:docPr id="17" name="图片 17" descr="logo (1)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logo (1)(1)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43940" cy="389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  <w:lang w:val="en-US" w:eastAsia="zh-CN"/>
      </w:rPr>
      <w:t xml:space="preserve">                                               </w:t>
    </w:r>
    <w:r>
      <w:rPr>
        <w:rFonts w:hint="eastAsia" w:ascii="仿宋" w:hAnsi="仿宋" w:eastAsia="仿宋" w:cs="仿宋"/>
        <w:sz w:val="24"/>
        <w:szCs w:val="24"/>
        <w:lang w:val="en-US" w:eastAsia="zh-CN"/>
      </w:rPr>
      <w:t>电子招标系统操作手册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IwMTgxMjQxM2ZlMTQ3OGQ0NTliYjE4NmJmYWJjZmYifQ=="/>
  </w:docVars>
  <w:rsids>
    <w:rsidRoot w:val="00000000"/>
    <w:rsid w:val="03C2251F"/>
    <w:rsid w:val="052E656D"/>
    <w:rsid w:val="07047B6E"/>
    <w:rsid w:val="076E791F"/>
    <w:rsid w:val="07F619C3"/>
    <w:rsid w:val="092D0D15"/>
    <w:rsid w:val="0BCA26E5"/>
    <w:rsid w:val="0F847DFE"/>
    <w:rsid w:val="107439BF"/>
    <w:rsid w:val="13086343"/>
    <w:rsid w:val="175D055B"/>
    <w:rsid w:val="18B84674"/>
    <w:rsid w:val="18FA350B"/>
    <w:rsid w:val="19E87409"/>
    <w:rsid w:val="1BB76E65"/>
    <w:rsid w:val="202A40A9"/>
    <w:rsid w:val="207D42CE"/>
    <w:rsid w:val="222D4C55"/>
    <w:rsid w:val="22C279CA"/>
    <w:rsid w:val="28DB28EB"/>
    <w:rsid w:val="2A744C5D"/>
    <w:rsid w:val="34C86E58"/>
    <w:rsid w:val="35194257"/>
    <w:rsid w:val="35D37236"/>
    <w:rsid w:val="36EF1119"/>
    <w:rsid w:val="38010863"/>
    <w:rsid w:val="3B6C27C8"/>
    <w:rsid w:val="3CCF6C70"/>
    <w:rsid w:val="3EB37593"/>
    <w:rsid w:val="40CF0A22"/>
    <w:rsid w:val="413C7684"/>
    <w:rsid w:val="4550785F"/>
    <w:rsid w:val="45B7168C"/>
    <w:rsid w:val="471A0124"/>
    <w:rsid w:val="4D1A0E7E"/>
    <w:rsid w:val="546155E5"/>
    <w:rsid w:val="54EA5130"/>
    <w:rsid w:val="598E1567"/>
    <w:rsid w:val="5C550FA2"/>
    <w:rsid w:val="5D496F8F"/>
    <w:rsid w:val="5D815B15"/>
    <w:rsid w:val="5DEE2CD2"/>
    <w:rsid w:val="610B4BEB"/>
    <w:rsid w:val="616928CE"/>
    <w:rsid w:val="65A61923"/>
    <w:rsid w:val="65B337C6"/>
    <w:rsid w:val="671245DA"/>
    <w:rsid w:val="67B248B1"/>
    <w:rsid w:val="69B47B0D"/>
    <w:rsid w:val="6B89230F"/>
    <w:rsid w:val="6E9153F0"/>
    <w:rsid w:val="6F327E52"/>
    <w:rsid w:val="7193118F"/>
    <w:rsid w:val="774424B3"/>
    <w:rsid w:val="79531830"/>
    <w:rsid w:val="79AA3F0C"/>
    <w:rsid w:val="7AB45BBF"/>
    <w:rsid w:val="7E44711D"/>
    <w:rsid w:val="7EB538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0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qFormat/>
    <w:uiPriority w:val="0"/>
    <w:pPr>
      <w:ind w:left="840" w:leftChars="400"/>
    </w:p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qFormat/>
    <w:uiPriority w:val="0"/>
  </w:style>
  <w:style w:type="paragraph" w:styleId="8">
    <w:name w:val="toc 2"/>
    <w:basedOn w:val="1"/>
    <w:next w:val="1"/>
    <w:qFormat/>
    <w:uiPriority w:val="0"/>
    <w:pPr>
      <w:ind w:left="420" w:leftChars="200"/>
    </w:pPr>
  </w:style>
  <w:style w:type="paragraph" w:customStyle="1" w:styleId="11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2">
    <w:name w:val="WPSOffice手动目录 3"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9" Type="http://schemas.openxmlformats.org/officeDocument/2006/relationships/fontTable" Target="fontTable.xml"/><Relationship Id="rId58" Type="http://schemas.openxmlformats.org/officeDocument/2006/relationships/customXml" Target="../customXml/item1.xml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theme" Target="theme/theme1.xml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1416</Words>
  <Characters>1492</Characters>
  <Lines>0</Lines>
  <Paragraphs>0</Paragraphs>
  <TotalTime>0</TotalTime>
  <ScaleCrop>false</ScaleCrop>
  <LinksUpToDate>false</LinksUpToDate>
  <CharactersWithSpaces>1544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2022-12-28T06:48:00Z</dcterms:created>
  <dc:creator>99596</dc:creator>
  <cp:lastModifiedBy>管理员</cp:lastModifiedBy>
  <dcterms:modified xsi:type="dcterms:W3CDTF">2023-06-14T08:09:11Z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FEAE4A45E33341C8BE55A95BB2C9BB06</vt:lpwstr>
  </property>
</Properties>
</file>